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6AF3" w14:textId="77777777" w:rsidR="00CB7E8A" w:rsidRDefault="00CB7E8A">
      <w:pPr>
        <w:spacing w:before="220"/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3420"/>
      </w:tblGrid>
      <w:tr w:rsidR="00CB7E8A" w14:paraId="0F966AF6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F966AF4" w14:textId="77777777" w:rsidR="00CB7E8A" w:rsidRDefault="00D918F5">
            <w:r>
              <w:rPr>
                <w:b/>
                <w:bCs/>
              </w:rPr>
              <w:t xml:space="preserve">1.  </w:t>
            </w:r>
            <w:proofErr w:type="spellStart"/>
            <w:r>
              <w:rPr>
                <w:b/>
                <w:bCs/>
              </w:rPr>
              <w:t>Currency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0F966AF5" w14:textId="34D4B638" w:rsidR="00CB7E8A" w:rsidRPr="00B83FB7" w:rsidRDefault="00D918F5">
            <w:pPr>
              <w:jc w:val="right"/>
              <w:rPr>
                <w:lang w:val="en-US"/>
              </w:rPr>
            </w:pPr>
            <w:r>
              <w:rPr>
                <w:color w:val="404040"/>
              </w:rPr>
              <w:t>UZS</w:t>
            </w:r>
          </w:p>
        </w:tc>
      </w:tr>
      <w:tr w:rsidR="00CB7E8A" w14:paraId="0F966AF9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F966AF7" w14:textId="77777777" w:rsidR="00CB7E8A" w:rsidRDefault="00D918F5">
            <w:r>
              <w:rPr>
                <w:b/>
                <w:bCs/>
              </w:rPr>
              <w:t xml:space="preserve">2.  </w:t>
            </w:r>
            <w:proofErr w:type="spellStart"/>
            <w:r>
              <w:rPr>
                <w:b/>
                <w:bCs/>
              </w:rPr>
              <w:t>Payment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0F966AF8" w14:textId="17679C62" w:rsidR="00CB7E8A" w:rsidRDefault="00D918F5">
            <w:pPr>
              <w:jc w:val="right"/>
            </w:pPr>
            <w:proofErr w:type="spellStart"/>
            <w:r>
              <w:rPr>
                <w:color w:val="404040"/>
              </w:rPr>
              <w:t>Humo</w:t>
            </w:r>
            <w:proofErr w:type="spellEnd"/>
            <w:r w:rsidR="00B83FB7">
              <w:rPr>
                <w:color w:val="404040"/>
                <w:lang w:val="en-US"/>
              </w:rPr>
              <w:t>/Uzcard</w:t>
            </w:r>
          </w:p>
        </w:tc>
      </w:tr>
      <w:tr w:rsidR="00CB7E8A" w14:paraId="0F966AFB" w14:textId="77777777" w:rsidTr="008C2D32">
        <w:tc>
          <w:tcPr>
            <w:tcW w:w="102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F966AFA" w14:textId="77777777" w:rsidR="00CB7E8A" w:rsidRDefault="00D918F5">
            <w:r>
              <w:rPr>
                <w:b/>
                <w:bCs/>
              </w:rPr>
              <w:t xml:space="preserve">3.  </w:t>
            </w:r>
            <w:proofErr w:type="spellStart"/>
            <w:r>
              <w:rPr>
                <w:b/>
                <w:bCs/>
              </w:rPr>
              <w:t>Issuance</w:t>
            </w:r>
            <w:proofErr w:type="spellEnd"/>
          </w:p>
        </w:tc>
      </w:tr>
      <w:tr w:rsidR="00CB7E8A" w14:paraId="0F966AFE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AFC" w14:textId="77777777" w:rsidR="00CB7E8A" w:rsidRPr="00912297" w:rsidRDefault="00D918F5">
            <w:pPr>
              <w:rPr>
                <w:lang w:val="en-US"/>
              </w:rPr>
            </w:pPr>
            <w:r>
              <w:t xml:space="preserve">3.1.  Card </w:t>
            </w:r>
            <w:proofErr w:type="spellStart"/>
            <w:r>
              <w:t>issuance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CD0BC92" w14:textId="77777777" w:rsidR="008C2D32" w:rsidRDefault="001400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free, </w:t>
            </w:r>
          </w:p>
          <w:p w14:paraId="0F966AFD" w14:textId="7623BDBB" w:rsidR="00CB7E8A" w:rsidRDefault="00B83FB7">
            <w:pPr>
              <w:jc w:val="right"/>
            </w:pPr>
            <w:r>
              <w:rPr>
                <w:lang w:val="en-US"/>
              </w:rPr>
              <w:t xml:space="preserve">Humo </w:t>
            </w:r>
            <w:r w:rsidR="00D918F5">
              <w:t>50,000 UZS</w:t>
            </w:r>
          </w:p>
        </w:tc>
      </w:tr>
      <w:tr w:rsidR="00CB7E8A" w:rsidRPr="00140048" w14:paraId="0F966B01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AFF" w14:textId="77777777" w:rsidR="00CB7E8A" w:rsidRPr="00061AD7" w:rsidRDefault="00D918F5">
            <w:pPr>
              <w:rPr>
                <w:lang w:val="en-US"/>
              </w:rPr>
            </w:pPr>
            <w:r w:rsidRPr="00061AD7">
              <w:rPr>
                <w:lang w:val="en-US"/>
              </w:rPr>
              <w:t>3.2.  Reissue in case of damage or loss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90415C6" w14:textId="77777777" w:rsidR="008C2D32" w:rsidRDefault="0014004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free, </w:t>
            </w:r>
          </w:p>
          <w:p w14:paraId="0F966B00" w14:textId="543293A3" w:rsidR="00CB7E8A" w:rsidRPr="00140048" w:rsidRDefault="008C2D3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Humo </w:t>
            </w:r>
            <w:r w:rsidR="00D918F5" w:rsidRPr="00140048">
              <w:rPr>
                <w:lang w:val="en-US"/>
              </w:rPr>
              <w:t>50,000 UZS</w:t>
            </w:r>
          </w:p>
        </w:tc>
      </w:tr>
      <w:tr w:rsidR="008C2D32" w14:paraId="0F966B04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02" w14:textId="77777777" w:rsidR="008C2D32" w:rsidRDefault="008C2D32" w:rsidP="008C2D32">
            <w:r>
              <w:t xml:space="preserve">3.3.  </w:t>
            </w:r>
            <w:proofErr w:type="spellStart"/>
            <w:r>
              <w:t>Reissue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</w:t>
            </w:r>
            <w:proofErr w:type="spellStart"/>
            <w:r>
              <w:t>expiration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1E860FA" w14:textId="77777777" w:rsidR="008C2D32" w:rsidRDefault="008C2D32" w:rsidP="008C2D3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free, </w:t>
            </w:r>
          </w:p>
          <w:p w14:paraId="0F966B03" w14:textId="3356B2DA" w:rsidR="008C2D32" w:rsidRDefault="008C2D32" w:rsidP="008C2D32">
            <w:pPr>
              <w:jc w:val="right"/>
            </w:pPr>
            <w:r>
              <w:rPr>
                <w:lang w:val="en-US"/>
              </w:rPr>
              <w:t xml:space="preserve">Humo </w:t>
            </w:r>
            <w:r w:rsidRPr="00140048">
              <w:rPr>
                <w:lang w:val="en-US"/>
              </w:rPr>
              <w:t>50,000 UZS</w:t>
            </w:r>
          </w:p>
        </w:tc>
      </w:tr>
      <w:tr w:rsidR="008C2D32" w14:paraId="0F966B06" w14:textId="77777777" w:rsidTr="008C2D32">
        <w:tc>
          <w:tcPr>
            <w:tcW w:w="102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F966B05" w14:textId="77777777" w:rsidR="008C2D32" w:rsidRDefault="008C2D32" w:rsidP="008C2D32">
            <w:r>
              <w:rPr>
                <w:b/>
                <w:bCs/>
              </w:rPr>
              <w:t xml:space="preserve">4.  </w:t>
            </w:r>
            <w:proofErr w:type="spellStart"/>
            <w:r>
              <w:rPr>
                <w:b/>
                <w:bCs/>
              </w:rPr>
              <w:t>Maintenance</w:t>
            </w:r>
            <w:proofErr w:type="spellEnd"/>
          </w:p>
        </w:tc>
      </w:tr>
      <w:tr w:rsidR="008C2D32" w14:paraId="0F966B09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07" w14:textId="77777777" w:rsidR="008C2D32" w:rsidRDefault="008C2D32" w:rsidP="008C2D32"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maintenance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08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0B" w14:textId="77777777" w:rsidTr="008C2D32">
        <w:tc>
          <w:tcPr>
            <w:tcW w:w="102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F966B0A" w14:textId="77777777" w:rsidR="008C2D32" w:rsidRDefault="008C2D32" w:rsidP="008C2D32">
            <w:r>
              <w:rPr>
                <w:b/>
                <w:bCs/>
              </w:rPr>
              <w:t>5.  Top-</w:t>
            </w:r>
            <w:proofErr w:type="spellStart"/>
            <w:r>
              <w:rPr>
                <w:b/>
                <w:bCs/>
              </w:rPr>
              <w:t>up</w:t>
            </w:r>
            <w:proofErr w:type="spellEnd"/>
          </w:p>
        </w:tc>
      </w:tr>
      <w:tr w:rsidR="008C2D32" w14:paraId="0F966B0E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0C" w14:textId="77777777" w:rsidR="008C2D32" w:rsidRDefault="008C2D32" w:rsidP="008C2D32">
            <w:r>
              <w:t xml:space="preserve">5.1.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Ipoteka</w:t>
            </w:r>
            <w:proofErr w:type="spellEnd"/>
            <w:r>
              <w:t xml:space="preserve"> Bank </w:t>
            </w:r>
            <w:proofErr w:type="spellStart"/>
            <w:r>
              <w:t>ATMs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0D" w14:textId="77777777" w:rsidR="008C2D32" w:rsidRDefault="008C2D32" w:rsidP="008C2D32">
            <w:pPr>
              <w:jc w:val="right"/>
            </w:pPr>
            <w:r>
              <w:t>1%</w:t>
            </w:r>
          </w:p>
        </w:tc>
      </w:tr>
      <w:tr w:rsidR="008C2D32" w:rsidRPr="00892C6F" w14:paraId="0F966B11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0F" w14:textId="77777777" w:rsidR="008C2D32" w:rsidRDefault="008C2D32" w:rsidP="008C2D32">
            <w:r>
              <w:t xml:space="preserve">5.2.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banks</w:t>
            </w:r>
            <w:proofErr w:type="spellEnd"/>
            <w:r>
              <w:t xml:space="preserve">' </w:t>
            </w:r>
            <w:proofErr w:type="spellStart"/>
            <w:r>
              <w:t>ATMs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10" w14:textId="77777777" w:rsidR="008C2D32" w:rsidRPr="00061AD7" w:rsidRDefault="008C2D32" w:rsidP="008C2D32">
            <w:pPr>
              <w:jc w:val="right"/>
              <w:rPr>
                <w:lang w:val="en-US"/>
              </w:rPr>
            </w:pPr>
            <w:r w:rsidRPr="00061AD7">
              <w:rPr>
                <w:lang w:val="en-US"/>
              </w:rPr>
              <w:t>As per other bank's tariff</w:t>
            </w:r>
          </w:p>
        </w:tc>
      </w:tr>
      <w:tr w:rsidR="008C2D32" w14:paraId="0F966B14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12" w14:textId="77777777" w:rsidR="008C2D32" w:rsidRDefault="008C2D32" w:rsidP="008C2D32">
            <w:r>
              <w:t xml:space="preserve">5.3.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Ipoteka</w:t>
            </w:r>
            <w:proofErr w:type="spellEnd"/>
            <w:r>
              <w:t xml:space="preserve"> Bank </w:t>
            </w:r>
            <w:proofErr w:type="spellStart"/>
            <w:r>
              <w:t>branches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13" w14:textId="77777777" w:rsidR="008C2D32" w:rsidRDefault="008C2D32" w:rsidP="008C2D32">
            <w:pPr>
              <w:jc w:val="right"/>
            </w:pPr>
            <w:r>
              <w:t>1%</w:t>
            </w:r>
          </w:p>
        </w:tc>
      </w:tr>
      <w:tr w:rsidR="008C2D32" w:rsidRPr="00892C6F" w14:paraId="0F966B17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15" w14:textId="77777777" w:rsidR="008C2D32" w:rsidRDefault="008C2D32" w:rsidP="008C2D32">
            <w:r>
              <w:t xml:space="preserve">5.4.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banks</w:t>
            </w:r>
            <w:proofErr w:type="spellEnd"/>
            <w:r>
              <w:t xml:space="preserve">' </w:t>
            </w:r>
            <w:proofErr w:type="spellStart"/>
            <w:r>
              <w:t>branches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16" w14:textId="77777777" w:rsidR="008C2D32" w:rsidRPr="00061AD7" w:rsidRDefault="008C2D32" w:rsidP="008C2D32">
            <w:pPr>
              <w:jc w:val="right"/>
              <w:rPr>
                <w:lang w:val="en-US"/>
              </w:rPr>
            </w:pPr>
            <w:r w:rsidRPr="00061AD7">
              <w:rPr>
                <w:lang w:val="en-US"/>
              </w:rPr>
              <w:t>As per other bank's tariff</w:t>
            </w:r>
          </w:p>
        </w:tc>
      </w:tr>
      <w:tr w:rsidR="008C2D32" w14:paraId="0F966B1A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18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5.5.  Transfer from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Bank cards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19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1D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1B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5.6.  Transfer from other banks' cards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1C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20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1E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5.7.  From e-wallet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1F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23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21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5.8.  From demand deposit (20206-8__)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22" w14:textId="2018187C" w:rsidR="008C2D32" w:rsidRDefault="008C2D32" w:rsidP="008C2D32">
            <w:pPr>
              <w:jc w:val="right"/>
            </w:pPr>
            <w:r>
              <w:t>1.5%</w:t>
            </w:r>
          </w:p>
        </w:tc>
      </w:tr>
      <w:tr w:rsidR="008C2D32" w14:paraId="0F966B26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24" w14:textId="77777777" w:rsidR="008C2D32" w:rsidRDefault="008C2D32" w:rsidP="008C2D32">
            <w:r>
              <w:t xml:space="preserve">5.9.  Transfer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25" w14:textId="577004DE" w:rsidR="008C2D32" w:rsidRDefault="008C2D32" w:rsidP="008C2D32">
            <w:pPr>
              <w:jc w:val="right"/>
            </w:pPr>
            <w:r>
              <w:t>0.5%</w:t>
            </w:r>
          </w:p>
        </w:tc>
      </w:tr>
      <w:tr w:rsidR="008C2D32" w14:paraId="0F966B28" w14:textId="77777777" w:rsidTr="008C2D32">
        <w:tc>
          <w:tcPr>
            <w:tcW w:w="102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F966B27" w14:textId="77777777" w:rsidR="008C2D32" w:rsidRDefault="008C2D32" w:rsidP="008C2D32">
            <w:r>
              <w:rPr>
                <w:b/>
                <w:bCs/>
              </w:rPr>
              <w:t xml:space="preserve">6.  Cash </w:t>
            </w:r>
            <w:proofErr w:type="spellStart"/>
            <w:r>
              <w:rPr>
                <w:b/>
                <w:bCs/>
              </w:rPr>
              <w:t>withdrawal</w:t>
            </w:r>
            <w:proofErr w:type="spellEnd"/>
          </w:p>
        </w:tc>
      </w:tr>
      <w:tr w:rsidR="008C2D32" w14:paraId="0F966B2B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29" w14:textId="77777777" w:rsidR="008C2D32" w:rsidRDefault="008C2D32" w:rsidP="008C2D32">
            <w:r>
              <w:t xml:space="preserve">6.1.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Ipoteka</w:t>
            </w:r>
            <w:proofErr w:type="spellEnd"/>
            <w:r>
              <w:t xml:space="preserve"> Bank </w:t>
            </w:r>
            <w:proofErr w:type="spellStart"/>
            <w:r>
              <w:t>ATMs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2A" w14:textId="77777777" w:rsidR="008C2D32" w:rsidRDefault="008C2D32" w:rsidP="008C2D32">
            <w:pPr>
              <w:jc w:val="right"/>
            </w:pPr>
            <w:r>
              <w:t>1%</w:t>
            </w:r>
          </w:p>
        </w:tc>
      </w:tr>
      <w:tr w:rsidR="008C2D32" w:rsidRPr="00892C6F" w14:paraId="0F966B2E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2C" w14:textId="77777777" w:rsidR="008C2D32" w:rsidRDefault="008C2D32" w:rsidP="008C2D32">
            <w:r>
              <w:t xml:space="preserve">6.2.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banks</w:t>
            </w:r>
            <w:proofErr w:type="spellEnd"/>
            <w:r>
              <w:t xml:space="preserve">' </w:t>
            </w:r>
            <w:proofErr w:type="spellStart"/>
            <w:r>
              <w:t>ATMs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2D" w14:textId="77777777" w:rsidR="008C2D32" w:rsidRPr="00061AD7" w:rsidRDefault="008C2D32" w:rsidP="008C2D32">
            <w:pPr>
              <w:jc w:val="right"/>
              <w:rPr>
                <w:lang w:val="en-US"/>
              </w:rPr>
            </w:pPr>
            <w:r w:rsidRPr="00061AD7">
              <w:rPr>
                <w:lang w:val="en-US"/>
              </w:rPr>
              <w:t>As per other bank's tariff</w:t>
            </w:r>
          </w:p>
        </w:tc>
      </w:tr>
      <w:tr w:rsidR="008C2D32" w14:paraId="0F966B31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2F" w14:textId="77777777" w:rsidR="008C2D32" w:rsidRDefault="008C2D32" w:rsidP="008C2D32">
            <w:r>
              <w:t xml:space="preserve">6.3.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Ipoteka</w:t>
            </w:r>
            <w:proofErr w:type="spellEnd"/>
            <w:r>
              <w:t xml:space="preserve"> Bank </w:t>
            </w:r>
            <w:proofErr w:type="spellStart"/>
            <w:r>
              <w:t>branches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30" w14:textId="77777777" w:rsidR="008C2D32" w:rsidRDefault="008C2D32" w:rsidP="008C2D32">
            <w:pPr>
              <w:jc w:val="right"/>
            </w:pPr>
            <w:r>
              <w:t>1%</w:t>
            </w:r>
          </w:p>
        </w:tc>
      </w:tr>
      <w:tr w:rsidR="008C2D32" w:rsidRPr="00892C6F" w14:paraId="0F966B34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32" w14:textId="77777777" w:rsidR="008C2D32" w:rsidRDefault="008C2D32" w:rsidP="008C2D32">
            <w:r>
              <w:t xml:space="preserve">6.4. 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banks</w:t>
            </w:r>
            <w:proofErr w:type="spellEnd"/>
            <w:r>
              <w:t xml:space="preserve">' </w:t>
            </w:r>
            <w:proofErr w:type="spellStart"/>
            <w:r>
              <w:t>branches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33" w14:textId="77777777" w:rsidR="008C2D32" w:rsidRPr="00061AD7" w:rsidRDefault="008C2D32" w:rsidP="008C2D32">
            <w:pPr>
              <w:jc w:val="right"/>
              <w:rPr>
                <w:lang w:val="en-US"/>
              </w:rPr>
            </w:pPr>
            <w:r w:rsidRPr="00061AD7">
              <w:rPr>
                <w:lang w:val="en-US"/>
              </w:rPr>
              <w:t>As per other bank's tariff</w:t>
            </w:r>
          </w:p>
        </w:tc>
      </w:tr>
      <w:tr w:rsidR="008C2D32" w14:paraId="0F966B36" w14:textId="77777777" w:rsidTr="008C2D32">
        <w:tc>
          <w:tcPr>
            <w:tcW w:w="102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F966B35" w14:textId="77777777" w:rsidR="008C2D32" w:rsidRDefault="008C2D32" w:rsidP="008C2D32">
            <w:r>
              <w:rPr>
                <w:b/>
                <w:bCs/>
              </w:rPr>
              <w:t xml:space="preserve">7.  </w:t>
            </w:r>
            <w:proofErr w:type="spellStart"/>
            <w:r>
              <w:rPr>
                <w:b/>
                <w:bCs/>
              </w:rPr>
              <w:t>Transfers</w:t>
            </w:r>
            <w:proofErr w:type="spellEnd"/>
          </w:p>
        </w:tc>
      </w:tr>
      <w:tr w:rsidR="008C2D32" w14:paraId="0F966B39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37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7.1.  Card-to-card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Bank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38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3C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3A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7.2.  Card-to-card other bank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3B" w14:textId="77777777" w:rsidR="008C2D32" w:rsidRDefault="008C2D32" w:rsidP="008C2D32">
            <w:pPr>
              <w:jc w:val="right"/>
            </w:pPr>
            <w:r>
              <w:t>0.75%</w:t>
            </w:r>
          </w:p>
        </w:tc>
      </w:tr>
      <w:tr w:rsidR="008C2D32" w14:paraId="0F966B3F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3D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 xml:space="preserve">7.3.  Card to e-wallet via </w:t>
            </w:r>
            <w:proofErr w:type="spellStart"/>
            <w:r w:rsidRPr="00061AD7">
              <w:rPr>
                <w:lang w:val="en-US"/>
              </w:rPr>
              <w:t>Ipoteka</w:t>
            </w:r>
            <w:proofErr w:type="spellEnd"/>
            <w:r w:rsidRPr="00061AD7">
              <w:rPr>
                <w:lang w:val="en-US"/>
              </w:rPr>
              <w:t xml:space="preserve"> Retail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3E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42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40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>7.4.  Intra-bank transfer by account details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41" w14:textId="77777777" w:rsidR="008C2D32" w:rsidRDefault="008C2D32" w:rsidP="008C2D32">
            <w:pPr>
              <w:jc w:val="right"/>
            </w:pPr>
            <w:r>
              <w:t>Free</w:t>
            </w:r>
          </w:p>
        </w:tc>
      </w:tr>
      <w:tr w:rsidR="008C2D32" w14:paraId="0F966B45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43" w14:textId="77777777" w:rsidR="008C2D32" w:rsidRPr="00061AD7" w:rsidRDefault="008C2D32" w:rsidP="008C2D32">
            <w:pPr>
              <w:rPr>
                <w:lang w:val="en-US"/>
              </w:rPr>
            </w:pPr>
            <w:r w:rsidRPr="00061AD7">
              <w:rPr>
                <w:lang w:val="en-US"/>
              </w:rPr>
              <w:t>7.5.  To another bank by account details</w:t>
            </w:r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44" w14:textId="7F779ED9" w:rsidR="008C2D32" w:rsidRDefault="008C2D32" w:rsidP="008C2D32">
            <w:pPr>
              <w:jc w:val="right"/>
            </w:pPr>
            <w:r>
              <w:t>3% (</w:t>
            </w:r>
            <w:proofErr w:type="spellStart"/>
            <w:r>
              <w:t>min</w:t>
            </w:r>
            <w:proofErr w:type="spellEnd"/>
            <w:r>
              <w:t>. 20,000 UZS)</w:t>
            </w:r>
          </w:p>
        </w:tc>
      </w:tr>
      <w:tr w:rsidR="008C2D32" w14:paraId="0F966B47" w14:textId="77777777" w:rsidTr="008C2D32">
        <w:tc>
          <w:tcPr>
            <w:tcW w:w="1026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0F966B46" w14:textId="77777777" w:rsidR="008C2D32" w:rsidRDefault="008C2D32" w:rsidP="008C2D32">
            <w:r>
              <w:rPr>
                <w:b/>
                <w:bCs/>
              </w:rPr>
              <w:t xml:space="preserve">8.  SMS </w:t>
            </w:r>
            <w:proofErr w:type="spellStart"/>
            <w:r>
              <w:rPr>
                <w:b/>
                <w:bCs/>
              </w:rPr>
              <w:t>notification</w:t>
            </w:r>
            <w:proofErr w:type="spellEnd"/>
          </w:p>
        </w:tc>
      </w:tr>
      <w:tr w:rsidR="008C2D32" w:rsidRPr="00892C6F" w14:paraId="0F966B4A" w14:textId="77777777" w:rsidTr="008C2D32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F966B48" w14:textId="77777777" w:rsidR="008C2D32" w:rsidRDefault="008C2D32" w:rsidP="008C2D32">
            <w:r>
              <w:t xml:space="preserve">SMS </w:t>
            </w:r>
            <w:proofErr w:type="spellStart"/>
            <w:r>
              <w:t>notifications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transactions</w:t>
            </w:r>
            <w:proofErr w:type="spellEnd"/>
          </w:p>
        </w:tc>
        <w:tc>
          <w:tcPr>
            <w:tcW w:w="342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F966B49" w14:textId="77777777" w:rsidR="008C2D32" w:rsidRPr="00061AD7" w:rsidRDefault="008C2D32" w:rsidP="008C2D32">
            <w:pPr>
              <w:jc w:val="right"/>
              <w:rPr>
                <w:lang w:val="en-US"/>
              </w:rPr>
            </w:pPr>
            <w:r w:rsidRPr="00061AD7">
              <w:rPr>
                <w:lang w:val="en-US"/>
              </w:rPr>
              <w:t>As per payment system tariff</w:t>
            </w:r>
          </w:p>
        </w:tc>
      </w:tr>
    </w:tbl>
    <w:p w14:paraId="0F966B4B" w14:textId="77777777" w:rsidR="00CB7E8A" w:rsidRPr="00061AD7" w:rsidRDefault="00D918F5">
      <w:pPr>
        <w:spacing w:before="100" w:after="30"/>
        <w:rPr>
          <w:lang w:val="en-US"/>
        </w:rPr>
      </w:pPr>
      <w:r w:rsidRPr="00061AD7">
        <w:rPr>
          <w:color w:val="595959"/>
          <w:sz w:val="15"/>
          <w:szCs w:val="15"/>
          <w:lang w:val="en-US"/>
        </w:rPr>
        <w:t>1. For informational purposes only. The tariff is set in the general tariff schedule for individuals</w:t>
      </w:r>
    </w:p>
    <w:p w14:paraId="0F966B4D" w14:textId="6FFC3B9B" w:rsidR="00CB7E8A" w:rsidRPr="00061AD7" w:rsidRDefault="00E60D65">
      <w:pPr>
        <w:spacing w:after="30"/>
        <w:rPr>
          <w:lang w:val="en-US"/>
        </w:rPr>
      </w:pPr>
      <w:r>
        <w:rPr>
          <w:color w:val="595959"/>
          <w:sz w:val="15"/>
          <w:szCs w:val="15"/>
          <w:lang w:val="en-US"/>
        </w:rPr>
        <w:t>2</w:t>
      </w:r>
      <w:r w:rsidR="00D918F5" w:rsidRPr="00061AD7">
        <w:rPr>
          <w:color w:val="595959"/>
          <w:sz w:val="15"/>
          <w:szCs w:val="15"/>
          <w:lang w:val="en-US"/>
        </w:rPr>
        <w:t xml:space="preserve">. Except for receipts from accounts of legal entities and sole proprietors who are </w:t>
      </w:r>
      <w:proofErr w:type="spellStart"/>
      <w:r w:rsidR="00D918F5" w:rsidRPr="00061AD7">
        <w:rPr>
          <w:color w:val="595959"/>
          <w:sz w:val="15"/>
          <w:szCs w:val="15"/>
          <w:lang w:val="en-US"/>
        </w:rPr>
        <w:t>Ipoteka</w:t>
      </w:r>
      <w:proofErr w:type="spellEnd"/>
      <w:r w:rsidR="00D918F5" w:rsidRPr="00061AD7">
        <w:rPr>
          <w:color w:val="595959"/>
          <w:sz w:val="15"/>
          <w:szCs w:val="15"/>
          <w:lang w:val="en-US"/>
        </w:rPr>
        <w:t xml:space="preserve"> Bank clients, and loan disbursements by branches to cards</w:t>
      </w:r>
    </w:p>
    <w:p w14:paraId="0F966B4E" w14:textId="4C6F0849" w:rsidR="00CB7E8A" w:rsidRDefault="00803D85">
      <w:r>
        <w:rPr>
          <w:color w:val="595959"/>
          <w:sz w:val="15"/>
          <w:szCs w:val="15"/>
          <w:lang w:val="en-US"/>
        </w:rPr>
        <w:t>3</w:t>
      </w:r>
      <w:r w:rsidR="00D918F5" w:rsidRPr="00061AD7">
        <w:rPr>
          <w:color w:val="595959"/>
          <w:sz w:val="15"/>
          <w:szCs w:val="15"/>
          <w:lang w:val="en-US"/>
        </w:rPr>
        <w:t xml:space="preserve">. For university tuition payments: 2% (min. 20,000 UZS). </w:t>
      </w:r>
      <w:r w:rsidR="00D918F5">
        <w:rPr>
          <w:color w:val="595959"/>
          <w:sz w:val="15"/>
          <w:szCs w:val="15"/>
        </w:rPr>
        <w:t xml:space="preserve">For </w:t>
      </w:r>
      <w:proofErr w:type="spellStart"/>
      <w:r w:rsidR="00D918F5">
        <w:rPr>
          <w:color w:val="595959"/>
          <w:sz w:val="15"/>
          <w:szCs w:val="15"/>
        </w:rPr>
        <w:t>Umrah</w:t>
      </w:r>
      <w:proofErr w:type="spellEnd"/>
      <w:r w:rsidR="00D918F5">
        <w:rPr>
          <w:color w:val="595959"/>
          <w:sz w:val="15"/>
          <w:szCs w:val="15"/>
        </w:rPr>
        <w:t xml:space="preserve"> </w:t>
      </w:r>
      <w:proofErr w:type="spellStart"/>
      <w:r w:rsidR="00D918F5">
        <w:rPr>
          <w:color w:val="595959"/>
          <w:sz w:val="15"/>
          <w:szCs w:val="15"/>
        </w:rPr>
        <w:t>and</w:t>
      </w:r>
      <w:proofErr w:type="spellEnd"/>
      <w:r w:rsidR="00D918F5">
        <w:rPr>
          <w:color w:val="595959"/>
          <w:sz w:val="15"/>
          <w:szCs w:val="15"/>
        </w:rPr>
        <w:t xml:space="preserve"> </w:t>
      </w:r>
      <w:proofErr w:type="spellStart"/>
      <w:r w:rsidR="00D918F5">
        <w:rPr>
          <w:color w:val="595959"/>
          <w:sz w:val="15"/>
          <w:szCs w:val="15"/>
        </w:rPr>
        <w:t>Hajj</w:t>
      </w:r>
      <w:proofErr w:type="spellEnd"/>
      <w:r w:rsidR="00D918F5">
        <w:rPr>
          <w:color w:val="595959"/>
          <w:sz w:val="15"/>
          <w:szCs w:val="15"/>
        </w:rPr>
        <w:t xml:space="preserve">: </w:t>
      </w:r>
      <w:proofErr w:type="spellStart"/>
      <w:r w:rsidR="00D918F5">
        <w:rPr>
          <w:color w:val="595959"/>
          <w:sz w:val="15"/>
          <w:szCs w:val="15"/>
        </w:rPr>
        <w:t>free</w:t>
      </w:r>
      <w:proofErr w:type="spellEnd"/>
    </w:p>
    <w:sectPr w:rsidR="00CB7E8A">
      <w:headerReference w:type="default" r:id="rId7"/>
      <w:footerReference w:type="default" r:id="rId8"/>
      <w:pgSz w:w="11906" w:h="16838"/>
      <w:pgMar w:top="0" w:right="560" w:bottom="0" w:left="5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2C85" w14:textId="77777777" w:rsidR="009E1C07" w:rsidRDefault="009E1C07">
      <w:r>
        <w:separator/>
      </w:r>
    </w:p>
  </w:endnote>
  <w:endnote w:type="continuationSeparator" w:id="0">
    <w:p w14:paraId="30F9255E" w14:textId="77777777" w:rsidR="009E1C07" w:rsidRDefault="009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0"/>
      <w:gridCol w:w="4410"/>
      <w:gridCol w:w="5416"/>
    </w:tblGrid>
    <w:tr w:rsidR="00CB7E8A" w14:paraId="0F966B58" w14:textId="77777777">
      <w:tc>
        <w:tcPr>
          <w:tcW w:w="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120" w:type="dxa"/>
          </w:tcMar>
          <w:vAlign w:val="center"/>
        </w:tcPr>
        <w:p w14:paraId="0F966B53" w14:textId="77777777" w:rsidR="00CB7E8A" w:rsidRDefault="00D918F5">
          <w:r>
            <w:rPr>
              <w:noProof/>
            </w:rPr>
            <w:drawing>
              <wp:inline distT="0" distB="0" distL="0" distR="0" wp14:anchorId="0F966B5B" wp14:editId="0F966B5C">
                <wp:extent cx="533400" cy="533400"/>
                <wp:effectExtent l="0" t="0" r="0" b="0"/>
                <wp:docPr id="912672488" name="Рисунок 912672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200" w:type="dxa"/>
          </w:tcMar>
          <w:vAlign w:val="center"/>
        </w:tcPr>
        <w:p w14:paraId="0F966B54" w14:textId="77777777" w:rsidR="00CB7E8A" w:rsidRPr="00061AD7" w:rsidRDefault="00D918F5">
          <w:pPr>
            <w:spacing w:after="30"/>
            <w:rPr>
              <w:lang w:val="en-US"/>
            </w:rPr>
          </w:pPr>
          <w:r w:rsidRPr="00061AD7">
            <w:rPr>
              <w:b/>
              <w:bCs/>
              <w:color w:val="FFFFFF"/>
              <w:sz w:val="19"/>
              <w:szCs w:val="19"/>
              <w:lang w:val="en-US"/>
            </w:rPr>
            <w:t>Mobile app</w:t>
          </w:r>
        </w:p>
        <w:p w14:paraId="0F966B55" w14:textId="77777777" w:rsidR="00CB7E8A" w:rsidRPr="00061AD7" w:rsidRDefault="00D918F5">
          <w:pPr>
            <w:rPr>
              <w:lang w:val="en-US"/>
            </w:rPr>
          </w:pPr>
          <w:r w:rsidRPr="00061AD7">
            <w:rPr>
              <w:color w:val="E8F5EE"/>
              <w:sz w:val="14"/>
              <w:szCs w:val="14"/>
              <w:lang w:val="en-US"/>
            </w:rPr>
            <w:t>Download by scanning the QR code. Payment and transfer info, purchase history, 24/7 access to finances</w:t>
          </w:r>
        </w:p>
      </w:tc>
      <w:tc>
        <w:tcPr>
          <w:tcW w:w="5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200" w:type="dxa"/>
            <w:bottom w:w="260" w:type="dxa"/>
            <w:right w:w="0" w:type="dxa"/>
          </w:tcMar>
          <w:vAlign w:val="center"/>
        </w:tcPr>
        <w:p w14:paraId="0F966B56" w14:textId="77777777" w:rsidR="00CB7E8A" w:rsidRDefault="00D918F5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+998 (78) 150-11-22</w:t>
          </w:r>
        </w:p>
        <w:p w14:paraId="0F966B57" w14:textId="77777777" w:rsidR="00CB7E8A" w:rsidRDefault="00D918F5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info@ipotekabank.uz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0B1A" w14:textId="77777777" w:rsidR="009E1C07" w:rsidRDefault="009E1C07">
      <w:r>
        <w:separator/>
      </w:r>
    </w:p>
  </w:footnote>
  <w:footnote w:type="continuationSeparator" w:id="0">
    <w:p w14:paraId="2FCC3E6C" w14:textId="77777777" w:rsidR="009E1C07" w:rsidRDefault="009E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486"/>
      <w:gridCol w:w="4300"/>
    </w:tblGrid>
    <w:tr w:rsidR="00CB7E8A" w14:paraId="0F966B52" w14:textId="77777777">
      <w:tc>
        <w:tcPr>
          <w:tcW w:w="648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300" w:type="dxa"/>
            <w:left w:w="0" w:type="dxa"/>
            <w:bottom w:w="300" w:type="dxa"/>
            <w:right w:w="200" w:type="dxa"/>
          </w:tcMar>
          <w:vAlign w:val="center"/>
        </w:tcPr>
        <w:p w14:paraId="0F966B4F" w14:textId="268ADF89" w:rsidR="00CB7E8A" w:rsidRPr="00061AD7" w:rsidRDefault="001924EA">
          <w:pPr>
            <w:spacing w:after="60"/>
            <w:rPr>
              <w:lang w:val="en-US"/>
            </w:rPr>
          </w:pPr>
          <w:r>
            <w:rPr>
              <w:b/>
              <w:bCs/>
              <w:sz w:val="36"/>
              <w:szCs w:val="36"/>
              <w:lang w:val="en-US"/>
            </w:rPr>
            <w:t>STUDENT CARD</w:t>
          </w:r>
        </w:p>
        <w:p w14:paraId="0F966B50" w14:textId="77777777" w:rsidR="00CB7E8A" w:rsidRPr="00061AD7" w:rsidRDefault="00D918F5">
          <w:pPr>
            <w:rPr>
              <w:lang w:val="en-US"/>
            </w:rPr>
          </w:pPr>
          <w:r w:rsidRPr="00061AD7">
            <w:rPr>
              <w:color w:val="595959"/>
              <w:sz w:val="19"/>
              <w:szCs w:val="19"/>
              <w:lang w:val="en-US"/>
            </w:rPr>
            <w:t>Tariff excerpt¹</w:t>
          </w:r>
        </w:p>
      </w:tc>
      <w:tc>
        <w:tcPr>
          <w:tcW w:w="43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300" w:type="dxa"/>
            <w:left w:w="360" w:type="dxa"/>
            <w:bottom w:w="300" w:type="dxa"/>
            <w:right w:w="360" w:type="dxa"/>
          </w:tcMar>
          <w:vAlign w:val="center"/>
        </w:tcPr>
        <w:p w14:paraId="0F966B51" w14:textId="77777777" w:rsidR="00CB7E8A" w:rsidRDefault="00D918F5">
          <w:pPr>
            <w:jc w:val="center"/>
          </w:pPr>
          <w:r>
            <w:rPr>
              <w:noProof/>
            </w:rPr>
            <w:drawing>
              <wp:inline distT="0" distB="0" distL="0" distR="0" wp14:anchorId="0F966B59" wp14:editId="0F966B5A">
                <wp:extent cx="2047875" cy="514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27AC"/>
    <w:multiLevelType w:val="hybridMultilevel"/>
    <w:tmpl w:val="7D3E2748"/>
    <w:lvl w:ilvl="0" w:tplc="64F0BB9C">
      <w:start w:val="1"/>
      <w:numFmt w:val="bullet"/>
      <w:lvlText w:val="●"/>
      <w:lvlJc w:val="left"/>
      <w:pPr>
        <w:ind w:left="720" w:hanging="360"/>
      </w:pPr>
    </w:lvl>
    <w:lvl w:ilvl="1" w:tplc="CB005508">
      <w:start w:val="1"/>
      <w:numFmt w:val="bullet"/>
      <w:lvlText w:val="○"/>
      <w:lvlJc w:val="left"/>
      <w:pPr>
        <w:ind w:left="1440" w:hanging="360"/>
      </w:pPr>
    </w:lvl>
    <w:lvl w:ilvl="2" w:tplc="8640DC18">
      <w:start w:val="1"/>
      <w:numFmt w:val="bullet"/>
      <w:lvlText w:val="■"/>
      <w:lvlJc w:val="left"/>
      <w:pPr>
        <w:ind w:left="2160" w:hanging="360"/>
      </w:pPr>
    </w:lvl>
    <w:lvl w:ilvl="3" w:tplc="271E00BC">
      <w:start w:val="1"/>
      <w:numFmt w:val="bullet"/>
      <w:lvlText w:val="●"/>
      <w:lvlJc w:val="left"/>
      <w:pPr>
        <w:ind w:left="2880" w:hanging="360"/>
      </w:pPr>
    </w:lvl>
    <w:lvl w:ilvl="4" w:tplc="62BC30F0">
      <w:start w:val="1"/>
      <w:numFmt w:val="bullet"/>
      <w:lvlText w:val="○"/>
      <w:lvlJc w:val="left"/>
      <w:pPr>
        <w:ind w:left="3600" w:hanging="360"/>
      </w:pPr>
    </w:lvl>
    <w:lvl w:ilvl="5" w:tplc="DD942BC6">
      <w:start w:val="1"/>
      <w:numFmt w:val="bullet"/>
      <w:lvlText w:val="■"/>
      <w:lvlJc w:val="left"/>
      <w:pPr>
        <w:ind w:left="4320" w:hanging="360"/>
      </w:pPr>
    </w:lvl>
    <w:lvl w:ilvl="6" w:tplc="C76AD3C0">
      <w:start w:val="1"/>
      <w:numFmt w:val="bullet"/>
      <w:lvlText w:val="●"/>
      <w:lvlJc w:val="left"/>
      <w:pPr>
        <w:ind w:left="5040" w:hanging="360"/>
      </w:pPr>
    </w:lvl>
    <w:lvl w:ilvl="7" w:tplc="1D78E454">
      <w:start w:val="1"/>
      <w:numFmt w:val="bullet"/>
      <w:lvlText w:val="●"/>
      <w:lvlJc w:val="left"/>
      <w:pPr>
        <w:ind w:left="5760" w:hanging="360"/>
      </w:pPr>
    </w:lvl>
    <w:lvl w:ilvl="8" w:tplc="E7F08F88">
      <w:start w:val="1"/>
      <w:numFmt w:val="bullet"/>
      <w:lvlText w:val="●"/>
      <w:lvlJc w:val="left"/>
      <w:pPr>
        <w:ind w:left="6480" w:hanging="360"/>
      </w:pPr>
    </w:lvl>
  </w:abstractNum>
  <w:num w:numId="1" w16cid:durableId="237592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8A"/>
    <w:rsid w:val="00061AD7"/>
    <w:rsid w:val="00073FEF"/>
    <w:rsid w:val="00140048"/>
    <w:rsid w:val="001924EA"/>
    <w:rsid w:val="005111A6"/>
    <w:rsid w:val="00803D85"/>
    <w:rsid w:val="00892C6F"/>
    <w:rsid w:val="008C2D32"/>
    <w:rsid w:val="00912297"/>
    <w:rsid w:val="009E1C07"/>
    <w:rsid w:val="00AF3BE7"/>
    <w:rsid w:val="00B83FB7"/>
    <w:rsid w:val="00CB7E8A"/>
    <w:rsid w:val="00D918F5"/>
    <w:rsid w:val="00E50EA7"/>
    <w:rsid w:val="00E60D65"/>
    <w:rsid w:val="00EA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66AF3"/>
  <w15:docId w15:val="{05727155-7C99-4C06-A208-CA494880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924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24EA"/>
  </w:style>
  <w:style w:type="paragraph" w:styleId="ae">
    <w:name w:val="footer"/>
    <w:basedOn w:val="a"/>
    <w:link w:val="af"/>
    <w:uiPriority w:val="99"/>
    <w:unhideWhenUsed/>
    <w:rsid w:val="001924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Feruza R. Musaeva</cp:lastModifiedBy>
  <cp:revision>13</cp:revision>
  <dcterms:created xsi:type="dcterms:W3CDTF">2026-06-16T09:03:00Z</dcterms:created>
  <dcterms:modified xsi:type="dcterms:W3CDTF">2026-06-16T10:28:00Z</dcterms:modified>
</cp:coreProperties>
</file>