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331C" w14:textId="77777777" w:rsidR="00854751" w:rsidRDefault="00000000">
      <w:pPr>
        <w:spacing w:after="240"/>
      </w:pPr>
      <w:r>
        <w:rPr>
          <w:noProof/>
        </w:rPr>
        <w:drawing>
          <wp:inline distT="0" distB="0" distL="0" distR="0" wp14:anchorId="6CF4C796" wp14:editId="0599B883">
            <wp:extent cx="1905000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46695" w14:textId="77777777" w:rsidR="00854751" w:rsidRDefault="00000000">
      <w:pPr>
        <w:spacing w:after="40"/>
        <w:jc w:val="center"/>
      </w:pPr>
      <w:r>
        <w:rPr>
          <w:b/>
          <w:bCs/>
        </w:rPr>
        <w:t>Об утверждении положения о минимальных требованиях к деятельности коммерческих банков при осуществлении взаимоотношений с потребителями банковских услуг</w:t>
      </w:r>
    </w:p>
    <w:p w14:paraId="53C01874" w14:textId="77777777" w:rsidR="00854751" w:rsidRDefault="00000000">
      <w:pPr>
        <w:spacing w:after="40"/>
        <w:jc w:val="center"/>
      </w:pPr>
      <w:r>
        <w:rPr>
          <w:b/>
          <w:bCs/>
        </w:rPr>
        <w:t>ПРИЛОЖЕНИЕ № 3</w:t>
      </w:r>
    </w:p>
    <w:p w14:paraId="0B76F392" w14:textId="77777777" w:rsidR="00854751" w:rsidRDefault="00000000">
      <w:pPr>
        <w:spacing w:after="200"/>
        <w:jc w:val="center"/>
      </w:pPr>
      <w:r>
        <w:rPr>
          <w:b/>
          <w:bCs/>
        </w:rPr>
        <w:t>ИНФОРМАЦИОННЫЙ ЛИСТ ОБ ОСНОВНЫХ УСЛОВИЯХ ВКЛАДОВ*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524"/>
      </w:tblGrid>
      <w:tr w:rsidR="00854751" w14:paraId="50B62984" w14:textId="77777777" w:rsidTr="00526D2D">
        <w:tblPrEx>
          <w:tblCellMar>
            <w:top w:w="0" w:type="dxa"/>
            <w:bottom w:w="0" w:type="dxa"/>
          </w:tblCellMar>
        </w:tblPrEx>
        <w:tc>
          <w:tcPr>
            <w:tcW w:w="3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AE687" w14:textId="77777777" w:rsidR="00854751" w:rsidRDefault="00000000">
            <w:pPr>
              <w:spacing w:before="20" w:after="20"/>
            </w:pPr>
            <w:r>
              <w:t>Название коммерческого банка, официальный сайт, номера телефонов</w:t>
            </w:r>
          </w:p>
        </w:tc>
        <w:tc>
          <w:tcPr>
            <w:tcW w:w="65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AB59D" w14:textId="77777777" w:rsidR="00854751" w:rsidRDefault="00000000">
            <w:pPr>
              <w:spacing w:before="20" w:after="20"/>
            </w:pPr>
            <w:r>
              <w:t>АКИБ «Ипотека-банк», www.ipotekabank.uz</w:t>
            </w:r>
          </w:p>
        </w:tc>
      </w:tr>
      <w:tr w:rsidR="00854751" w14:paraId="703AD9BB" w14:textId="77777777" w:rsidTr="00526D2D">
        <w:tblPrEx>
          <w:tblCellMar>
            <w:top w:w="0" w:type="dxa"/>
            <w:bottom w:w="0" w:type="dxa"/>
          </w:tblCellMar>
        </w:tblPrEx>
        <w:tc>
          <w:tcPr>
            <w:tcW w:w="3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392DA" w14:textId="77777777" w:rsidR="00854751" w:rsidRDefault="00854751">
            <w:pPr>
              <w:spacing w:before="20" w:after="20"/>
            </w:pPr>
          </w:p>
        </w:tc>
        <w:tc>
          <w:tcPr>
            <w:tcW w:w="65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5B699" w14:textId="77777777" w:rsidR="00854751" w:rsidRDefault="00000000">
            <w:pPr>
              <w:spacing w:before="20" w:after="20"/>
            </w:pPr>
            <w:r>
              <w:t>Тел.: Контакт-центр (78) 150-11-22, 1233</w:t>
            </w:r>
          </w:p>
        </w:tc>
      </w:tr>
    </w:tbl>
    <w:p w14:paraId="1CBFC615" w14:textId="77777777" w:rsidR="00854751" w:rsidRDefault="00854751"/>
    <w:p w14:paraId="041EE3E2" w14:textId="77777777" w:rsidR="00854751" w:rsidRDefault="00000000">
      <w:pPr>
        <w:spacing w:before="120" w:after="120"/>
        <w:jc w:val="center"/>
      </w:pPr>
      <w:r>
        <w:rPr>
          <w:b/>
          <w:bCs/>
        </w:rPr>
        <w:t>Раздел 1. Основные условия депозита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6538"/>
      </w:tblGrid>
      <w:tr w:rsidR="00854751" w14:paraId="480D84F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8F6D2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1. Наименование вклада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1A616" w14:textId="3C5A9015" w:rsidR="00854751" w:rsidRDefault="00000000">
            <w:pPr>
              <w:spacing w:before="20" w:after="20"/>
            </w:pPr>
            <w:proofErr w:type="spellStart"/>
            <w:r>
              <w:t>Maqsadli</w:t>
            </w:r>
            <w:proofErr w:type="spellEnd"/>
            <w:r>
              <w:t xml:space="preserve"> </w:t>
            </w:r>
            <w:proofErr w:type="spellStart"/>
            <w:r>
              <w:t>Ipoteka</w:t>
            </w:r>
            <w:proofErr w:type="spellEnd"/>
          </w:p>
        </w:tc>
      </w:tr>
      <w:tr w:rsidR="00854751" w14:paraId="28C1A53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3C66F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2. Валюта вклада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07914" w14:textId="77777777" w:rsidR="00854751" w:rsidRDefault="00000000">
            <w:pPr>
              <w:spacing w:before="20" w:after="20"/>
            </w:pPr>
            <w:r>
              <w:t>В национальной валюте (сум)</w:t>
            </w:r>
          </w:p>
        </w:tc>
      </w:tr>
      <w:tr w:rsidR="00854751" w14:paraId="26794B6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B3A18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3. Срок размещения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076C6" w14:textId="77777777" w:rsidR="00854751" w:rsidRDefault="00000000">
            <w:pPr>
              <w:spacing w:before="20" w:after="20"/>
            </w:pPr>
            <w:r>
              <w:t>12 месяцев</w:t>
            </w:r>
          </w:p>
        </w:tc>
      </w:tr>
      <w:tr w:rsidR="00854751" w14:paraId="33FB448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F1846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4. Выплата процентов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2E515" w14:textId="77777777" w:rsidR="00854751" w:rsidRDefault="00000000">
            <w:pPr>
              <w:spacing w:before="20" w:after="20"/>
            </w:pPr>
            <w:r>
              <w:t>В конце срока — единовременно при закрытии счетов</w:t>
            </w:r>
          </w:p>
        </w:tc>
      </w:tr>
      <w:tr w:rsidR="00854751" w14:paraId="4733B04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4EFC3" w14:textId="0AED653E" w:rsidR="00854751" w:rsidRDefault="00443124">
            <w:pPr>
              <w:spacing w:before="20" w:after="20"/>
            </w:pPr>
            <w:r>
              <w:rPr>
                <w:b/>
                <w:bCs/>
              </w:rPr>
              <w:t>5</w:t>
            </w:r>
            <w:r w:rsidR="00000000">
              <w:rPr>
                <w:b/>
                <w:bCs/>
              </w:rPr>
              <w:t xml:space="preserve">. Годовая процентная ставка 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ED665" w14:textId="77777777" w:rsidR="00854751" w:rsidRDefault="00000000">
            <w:pPr>
              <w:spacing w:before="20" w:after="20"/>
            </w:pPr>
            <w:r>
              <w:t>14%</w:t>
            </w:r>
          </w:p>
        </w:tc>
      </w:tr>
      <w:tr w:rsidR="00854751" w14:paraId="5A890E2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DF6CC" w14:textId="67D68891" w:rsidR="00854751" w:rsidRDefault="00443124">
            <w:pPr>
              <w:spacing w:before="20"/>
            </w:pPr>
            <w:r>
              <w:rPr>
                <w:b/>
                <w:bCs/>
              </w:rPr>
              <w:t>6</w:t>
            </w:r>
            <w:r w:rsidR="00000000">
              <w:rPr>
                <w:b/>
                <w:bCs/>
              </w:rPr>
              <w:t xml:space="preserve">. Наличие капитализации процентов по вкладу </w:t>
            </w:r>
          </w:p>
          <w:p w14:paraId="3DF1BEA2" w14:textId="77777777" w:rsidR="00854751" w:rsidRDefault="00000000">
            <w:pPr>
              <w:spacing w:after="20"/>
            </w:pPr>
            <w:r>
              <w:rPr>
                <w:i/>
                <w:iCs/>
              </w:rPr>
              <w:t>(перерасчет процентов путем прибавления начисленных процентов к основной сумме)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B3479" w14:textId="77777777" w:rsidR="00854751" w:rsidRDefault="00000000">
            <w:pPr>
              <w:spacing w:before="20" w:after="20"/>
            </w:pPr>
            <w:r>
              <w:t>Без капитализации</w:t>
            </w:r>
          </w:p>
        </w:tc>
      </w:tr>
      <w:tr w:rsidR="00854751" w14:paraId="64E7BBE0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1B6E1" w14:textId="7DAEA106" w:rsidR="00854751" w:rsidRDefault="00443124">
            <w:pPr>
              <w:spacing w:before="20" w:after="20"/>
            </w:pPr>
            <w:r>
              <w:rPr>
                <w:b/>
                <w:bCs/>
              </w:rPr>
              <w:t>7</w:t>
            </w:r>
            <w:r w:rsidR="00000000">
              <w:rPr>
                <w:b/>
                <w:bCs/>
              </w:rPr>
              <w:t xml:space="preserve">. Минимальная сумма вклада 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1AA1C" w14:textId="05921EA1" w:rsidR="00854751" w:rsidRDefault="00000000">
            <w:pPr>
              <w:spacing w:before="20" w:after="20"/>
            </w:pPr>
            <w:r>
              <w:t xml:space="preserve">0 сум. </w:t>
            </w:r>
          </w:p>
        </w:tc>
      </w:tr>
      <w:tr w:rsidR="00854751" w14:paraId="5B9EA26C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F7A0F" w14:textId="36E6F390" w:rsidR="00854751" w:rsidRDefault="00443124">
            <w:pPr>
              <w:spacing w:before="20" w:after="20"/>
            </w:pPr>
            <w:r>
              <w:rPr>
                <w:b/>
                <w:bCs/>
              </w:rPr>
              <w:t>8</w:t>
            </w:r>
            <w:r w:rsidR="00000000">
              <w:rPr>
                <w:b/>
                <w:bCs/>
              </w:rPr>
              <w:t>. Периодичность выплаты процентов по вкладу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A6AB1" w14:textId="77777777" w:rsidR="00854751" w:rsidRPr="00E66AD8" w:rsidRDefault="00000000">
            <w:pPr>
              <w:spacing w:before="20" w:after="20"/>
              <w:rPr>
                <w:lang w:val="en-US"/>
              </w:rPr>
            </w:pPr>
            <w:r>
              <w:t>Проценты по обоим счетам выплачиваются единовременно при закрытии счетов:</w:t>
            </w:r>
          </w:p>
          <w:p w14:paraId="39FBC897" w14:textId="77777777" w:rsidR="00854751" w:rsidRDefault="00000000">
            <w:pPr>
              <w:spacing w:before="20" w:after="20"/>
            </w:pPr>
            <w:r>
              <w:t>1. При успешной сделке — перечисляются застройщику (строительной, подрядной организации) вместе с основной суммой.</w:t>
            </w:r>
          </w:p>
          <w:p w14:paraId="0B4B1CDB" w14:textId="77777777" w:rsidR="00854751" w:rsidRDefault="00000000">
            <w:pPr>
              <w:spacing w:before="20" w:after="20"/>
            </w:pPr>
            <w:r>
              <w:t>2. При неуспешной сделке — по личному счёту выплачиваются клиенту, по специальному счёту возвращаются Министерству экономики и финансов Республики Узбекистан.</w:t>
            </w:r>
          </w:p>
        </w:tc>
      </w:tr>
      <w:tr w:rsidR="00854751" w14:paraId="6DDFA16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9F128" w14:textId="0BF45CDA" w:rsidR="00854751" w:rsidRDefault="00443124">
            <w:pPr>
              <w:spacing w:before="20" w:after="20"/>
            </w:pPr>
            <w:r>
              <w:rPr>
                <w:b/>
                <w:bCs/>
              </w:rPr>
              <w:t>9</w:t>
            </w:r>
            <w:r w:rsidR="00000000">
              <w:rPr>
                <w:b/>
                <w:bCs/>
              </w:rPr>
              <w:t>. Порядок оформления вклада (онлайн или при посещении банка)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58943" w14:textId="77777777" w:rsidR="00854751" w:rsidRDefault="00000000">
            <w:pPr>
              <w:spacing w:before="20" w:after="20"/>
            </w:pPr>
            <w:r>
              <w:t>Денежные средства принимаются в отделениях банка, в наличной и безналичной форме. Счёт открывается в трёхдневный срок при обращении клиента в течение срока действия уведомления о субсидии и соответствии документов внутренним правилам Банка</w:t>
            </w:r>
          </w:p>
        </w:tc>
      </w:tr>
      <w:tr w:rsidR="00854751" w14:paraId="08F444A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F28D5" w14:textId="252FFC3A" w:rsidR="00854751" w:rsidRDefault="00000000">
            <w:pPr>
              <w:spacing w:before="20" w:after="20"/>
            </w:pPr>
            <w:r>
              <w:rPr>
                <w:b/>
                <w:bCs/>
              </w:rPr>
              <w:t>1</w:t>
            </w:r>
            <w:r w:rsidR="00443124">
              <w:rPr>
                <w:b/>
                <w:bCs/>
              </w:rPr>
              <w:t>0</w:t>
            </w:r>
            <w:r>
              <w:rPr>
                <w:b/>
                <w:bCs/>
              </w:rPr>
              <w:t>. Возможность внесения дополнительных средств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E5384" w14:textId="77777777" w:rsidR="00854751" w:rsidRDefault="00000000">
            <w:pPr>
              <w:spacing w:before="20" w:after="20"/>
            </w:pPr>
            <w:r>
              <w:t>Имеется. Личный счёт: пополнения клиентом без ограничений до достижения целевого размера накоплений.</w:t>
            </w:r>
          </w:p>
          <w:p w14:paraId="79A6A426" w14:textId="77777777" w:rsidR="00854751" w:rsidRDefault="00000000">
            <w:pPr>
              <w:spacing w:before="20" w:after="20"/>
            </w:pPr>
            <w:r>
              <w:t>Специальный счёт: пополняется только за счёт субсидии Министерства экономики и финансов Республики Узбекистан в размере 30 000 000 сум; клиент не вправе совершать по нему какие-либо операции.</w:t>
            </w:r>
          </w:p>
        </w:tc>
      </w:tr>
      <w:tr w:rsidR="00854751" w14:paraId="5832EFE1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ACECE" w14:textId="46888DB7" w:rsidR="00854751" w:rsidRDefault="00000000">
            <w:pPr>
              <w:spacing w:before="20" w:after="20"/>
            </w:pPr>
            <w:r>
              <w:rPr>
                <w:b/>
                <w:bCs/>
              </w:rPr>
              <w:t>1</w:t>
            </w:r>
            <w:r w:rsidR="00443124">
              <w:rPr>
                <w:b/>
                <w:bCs/>
              </w:rPr>
              <w:t>1</w:t>
            </w:r>
            <w:r>
              <w:rPr>
                <w:b/>
                <w:bCs/>
              </w:rPr>
              <w:t>. Автоматическое продление (одностороннее продление срока вклада банком по окончании срока депозита)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C6C49" w14:textId="77777777" w:rsidR="00854751" w:rsidRDefault="00000000">
            <w:pPr>
              <w:spacing w:before="20" w:after="20"/>
            </w:pPr>
            <w:r>
              <w:t>Не имеется</w:t>
            </w:r>
          </w:p>
        </w:tc>
      </w:tr>
      <w:tr w:rsidR="00854751" w14:paraId="48BD31C3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96FE4" w14:textId="5803B7BC" w:rsidR="00854751" w:rsidRDefault="00000000">
            <w:pPr>
              <w:spacing w:before="20" w:after="20"/>
            </w:pPr>
            <w:r>
              <w:rPr>
                <w:b/>
                <w:bCs/>
              </w:rPr>
              <w:t>1</w:t>
            </w:r>
            <w:r w:rsidR="00443124">
              <w:rPr>
                <w:b/>
                <w:bCs/>
              </w:rPr>
              <w:t>2</w:t>
            </w:r>
            <w:r>
              <w:rPr>
                <w:b/>
                <w:bCs/>
              </w:rPr>
              <w:t>. Другие условия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65FEA" w14:textId="77777777" w:rsidR="00854751" w:rsidRDefault="00000000">
            <w:pPr>
              <w:spacing w:before="20" w:after="20"/>
            </w:pPr>
            <w:r>
              <w:t>1. Вклад предназначен исключительно для формирования первоначального взноса по субсидированным ипотечным кредитам.</w:t>
            </w:r>
          </w:p>
          <w:p w14:paraId="1C8A3E92" w14:textId="77777777" w:rsidR="00854751" w:rsidRDefault="00000000">
            <w:pPr>
              <w:spacing w:before="20" w:after="20"/>
            </w:pPr>
            <w:r>
              <w:t>2. Проценты начисляются со дня, следующего за днём зачисления денежных средств во вклад, по день, предшествующий их возврату вкладчику. Начисление ведётся раздельно по средствам клиента и средствам субсидии.</w:t>
            </w:r>
          </w:p>
          <w:p w14:paraId="7E8F211B" w14:textId="77777777" w:rsidR="00854751" w:rsidRDefault="00000000">
            <w:pPr>
              <w:spacing w:before="20" w:after="20"/>
            </w:pPr>
            <w:r>
              <w:t>3. Счёт открывается на балансовом счёте 20406 с раздельным учётом собственных средств клиента и средств субсидии.</w:t>
            </w:r>
          </w:p>
          <w:p w14:paraId="1F74390C" w14:textId="70CEE87D" w:rsidR="00854751" w:rsidRDefault="00000000">
            <w:pPr>
              <w:spacing w:before="20" w:after="20"/>
            </w:pPr>
            <w:r>
              <w:t xml:space="preserve">4. Не допускается: уступка прав по счетам третьим лицам; открытие второго счёта данного продукта в этом или другом уполномоченном </w:t>
            </w:r>
            <w:r>
              <w:lastRenderedPageBreak/>
              <w:t>банке; использование средств в целях, не связанных с формированием первоначального взноса; пополнение личного счёта средствами, источник которых не может быть подтверждён в рамках требований AML/CFT.</w:t>
            </w:r>
          </w:p>
        </w:tc>
      </w:tr>
    </w:tbl>
    <w:p w14:paraId="1D2AECB8" w14:textId="77777777" w:rsidR="00854751" w:rsidRDefault="00000000">
      <w:pPr>
        <w:spacing w:before="200" w:after="120"/>
        <w:jc w:val="center"/>
      </w:pPr>
      <w:r>
        <w:rPr>
          <w:b/>
          <w:bCs/>
        </w:rPr>
        <w:lastRenderedPageBreak/>
        <w:t>Раздел 2. Другие важные условия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6538"/>
      </w:tblGrid>
      <w:tr w:rsidR="00854751" w14:paraId="290C0D48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81162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1. Возможность частичного снятия вложенных средств до окончания срока вклада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F9B78" w14:textId="77777777" w:rsidR="00854751" w:rsidRDefault="00000000">
            <w:pPr>
              <w:spacing w:before="20" w:after="20"/>
            </w:pPr>
            <w:r>
              <w:t>Не имеется. Частичное снятие денежных средств со счёта не допускается до завершения кредитной сделки либо её прекращения (признания неуспешной)</w:t>
            </w:r>
          </w:p>
        </w:tc>
      </w:tr>
      <w:tr w:rsidR="00854751" w14:paraId="575E71A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64FF5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2. Порядок досрочного расторжения договора вклада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64AD0" w14:textId="77777777" w:rsidR="00854751" w:rsidRDefault="00000000">
            <w:pPr>
              <w:spacing w:before="20" w:after="20"/>
            </w:pPr>
            <w:r>
              <w:t>Полное досрочное изъятие возможно только через процедуру одностороннего отказа от сделки с одновременным возвратом субсидии Министерству экономики и финансов Республики Узбекистан.</w:t>
            </w:r>
          </w:p>
          <w:p w14:paraId="6040DB1D" w14:textId="77777777" w:rsidR="00854751" w:rsidRDefault="00000000">
            <w:pPr>
              <w:spacing w:before="20" w:after="20"/>
            </w:pPr>
            <w:r>
              <w:t>Собственные средства клиента возвращаются вместе с начисленными процентами в полном объёме. Снижение установленной договором процентной ставки при досрочном возврате не производится, в том числе при приобретении жилья до истечения 12 месяцев и при отказе в выдаче кредита.</w:t>
            </w:r>
          </w:p>
          <w:p w14:paraId="3322C14D" w14:textId="77777777" w:rsidR="00854751" w:rsidRDefault="00000000">
            <w:pPr>
              <w:spacing w:before="20" w:after="20"/>
            </w:pPr>
            <w:r>
              <w:t>Возврат осуществляется в течение 2 рабочих дней с даты фиксации соответствующего обстоятельства. Субсидия с начисленными процентами возвращается в Государственный бюджет без согласия клиента.</w:t>
            </w:r>
          </w:p>
        </w:tc>
      </w:tr>
      <w:tr w:rsidR="00854751" w14:paraId="30E0F6B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BD75B" w14:textId="77777777" w:rsidR="00854751" w:rsidRDefault="00000000">
            <w:pPr>
              <w:spacing w:before="20" w:after="20"/>
            </w:pPr>
            <w:r>
              <w:rPr>
                <w:b/>
                <w:bCs/>
              </w:rPr>
              <w:t>3. Право на повторное обращение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1B245" w14:textId="77777777" w:rsidR="00854751" w:rsidRDefault="00000000">
            <w:pPr>
              <w:spacing w:before="20" w:after="20"/>
            </w:pPr>
            <w:r>
              <w:t>При отказе в выдаче ипотечного кредита клиент вправе обращаться повторно до окончания срока вклада; ограничения по количеству обращений не устанавливаются</w:t>
            </w:r>
          </w:p>
        </w:tc>
      </w:tr>
    </w:tbl>
    <w:p w14:paraId="416537F9" w14:textId="77777777" w:rsidR="00854751" w:rsidRDefault="00000000">
      <w:pPr>
        <w:spacing w:before="200" w:after="60"/>
        <w:jc w:val="center"/>
      </w:pPr>
      <w:r>
        <w:rPr>
          <w:b/>
          <w:bCs/>
        </w:rPr>
        <w:t>Возврат вкладов гарантирован</w:t>
      </w:r>
    </w:p>
    <w:p w14:paraId="63212A77" w14:textId="79565562" w:rsidR="00854751" w:rsidRDefault="00000000">
      <w:pPr>
        <w:spacing w:before="20" w:after="20"/>
      </w:pPr>
      <w:r>
        <w:t xml:space="preserve">Вклады граждан в банках гарантируются в соответствии с Законом Республики Узбекистан от 18.02.2025 г. № ЗРУ-1031 «О гарантиях защиты вкладов в банках». Гарантирование осуществляется Агентством по гарантированию вкладов в размере до 200 миллионов сумов на одного вкладчика в одном банке (вклады клиента в Банке суммируются). </w:t>
      </w:r>
    </w:p>
    <w:p w14:paraId="0A66FD5C" w14:textId="77777777" w:rsidR="00854751" w:rsidRDefault="00000000">
      <w:pPr>
        <w:spacing w:before="20" w:after="20"/>
      </w:pPr>
      <w:r>
        <w:t>Если возникнет гарантийный случай, возврат вкладов осуществляется в следующие сроки: с 1 января 2026 года — 15 рабочих дней; с 1 января 2027 года — 7 рабочих дней.</w:t>
      </w:r>
    </w:p>
    <w:p w14:paraId="2C127C01" w14:textId="77777777" w:rsidR="00854751" w:rsidRDefault="00000000">
      <w:pPr>
        <w:spacing w:before="200" w:after="80"/>
        <w:jc w:val="center"/>
      </w:pPr>
      <w:r>
        <w:rPr>
          <w:b/>
          <w:bCs/>
        </w:rPr>
        <w:t>Пожалуйста, изучите информационный лист, прежде чем согласиться внести депозит!</w:t>
      </w:r>
    </w:p>
    <w:p w14:paraId="5C2BF413" w14:textId="77777777" w:rsidR="00854751" w:rsidRDefault="00000000">
      <w:pPr>
        <w:spacing w:before="20" w:after="20"/>
      </w:pPr>
      <w:r>
        <w:t>Вы имеете право получить в банке полную и подробную информацию об условиях вклада, процентном доходе по вкладу и порядке расчетов, а также о своих правах и обязанностях и других неясных для вас вопросах.</w:t>
      </w:r>
    </w:p>
    <w:p w14:paraId="1D3F6235" w14:textId="77777777" w:rsidR="00854751" w:rsidRDefault="00000000">
      <w:pPr>
        <w:spacing w:before="20" w:after="20"/>
      </w:pPr>
      <w:r>
        <w:t xml:space="preserve">В случае возникновения претензий Вы можете направить свой запрос по телефону +998 (78) 150-11-22 или по адресу г. Ташкент, ул. </w:t>
      </w:r>
      <w:proofErr w:type="spellStart"/>
      <w:r>
        <w:t>Шахрисабз</w:t>
      </w:r>
      <w:proofErr w:type="spellEnd"/>
      <w:r>
        <w:t>, 30 или на электронный адрес info@ipotekabank.uz.</w:t>
      </w:r>
    </w:p>
    <w:p w14:paraId="23A754E9" w14:textId="77777777" w:rsidR="00854751" w:rsidRDefault="00000000">
      <w:pPr>
        <w:spacing w:before="120" w:after="100"/>
      </w:pPr>
      <w:r>
        <w:rPr>
          <w:b/>
          <w:bCs/>
        </w:rPr>
        <w:t>ПРАВИЛЬНОСТЬ И ПОДЛИННОСТЬ ИНФОРМАЦИОННОГО ЛИСТКА ПОДТВЕРЖДАЕТСЯ.</w:t>
      </w:r>
    </w:p>
    <w:p w14:paraId="65713753" w14:textId="77777777" w:rsidR="00854751" w:rsidRDefault="00000000">
      <w:pPr>
        <w:spacing w:before="120"/>
      </w:pPr>
      <w:r>
        <w:t>________________________________________________________          __________________</w:t>
      </w:r>
    </w:p>
    <w:p w14:paraId="43644C56" w14:textId="77777777" w:rsidR="00854751" w:rsidRDefault="00000000">
      <w:pPr>
        <w:spacing w:after="200"/>
      </w:pPr>
      <w:r>
        <w:rPr>
          <w:sz w:val="18"/>
          <w:szCs w:val="18"/>
        </w:rPr>
        <w:t xml:space="preserve">                  (Ф.И.О и должность сотрудника </w:t>
      </w:r>
      <w:proofErr w:type="gramStart"/>
      <w:r>
        <w:rPr>
          <w:sz w:val="18"/>
          <w:szCs w:val="18"/>
        </w:rPr>
        <w:t xml:space="preserve">банка)   </w:t>
      </w:r>
      <w:proofErr w:type="gramEnd"/>
      <w:r>
        <w:rPr>
          <w:sz w:val="18"/>
          <w:szCs w:val="18"/>
        </w:rPr>
        <w:t xml:space="preserve">                               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дата заполнения)</w:t>
      </w:r>
    </w:p>
    <w:p w14:paraId="79D14945" w14:textId="77777777" w:rsidR="00854751" w:rsidRDefault="00000000">
      <w:pPr>
        <w:spacing w:before="100"/>
        <w:jc w:val="both"/>
      </w:pPr>
      <w:r>
        <w:rPr>
          <w:b/>
          <w:bCs/>
          <w:i/>
          <w:iCs/>
          <w:sz w:val="18"/>
          <w:szCs w:val="18"/>
        </w:rPr>
        <w:t>Информационный лист не заменяет депозитный договор или распоряжение о приеме вклада, наоборот, помогает сравнить условия вклада разных банков и сделать правильный выбор.</w:t>
      </w:r>
    </w:p>
    <w:sectPr w:rsidR="00854751">
      <w:pgSz w:w="11906" w:h="16838"/>
      <w:pgMar w:top="850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C5D73"/>
    <w:multiLevelType w:val="hybridMultilevel"/>
    <w:tmpl w:val="9BD82AF2"/>
    <w:lvl w:ilvl="0" w:tplc="F680473C">
      <w:start w:val="1"/>
      <w:numFmt w:val="bullet"/>
      <w:lvlText w:val="●"/>
      <w:lvlJc w:val="left"/>
      <w:pPr>
        <w:ind w:left="720" w:hanging="360"/>
      </w:pPr>
    </w:lvl>
    <w:lvl w:ilvl="1" w:tplc="519E6F88">
      <w:start w:val="1"/>
      <w:numFmt w:val="bullet"/>
      <w:lvlText w:val="○"/>
      <w:lvlJc w:val="left"/>
      <w:pPr>
        <w:ind w:left="1440" w:hanging="360"/>
      </w:pPr>
    </w:lvl>
    <w:lvl w:ilvl="2" w:tplc="3D149622">
      <w:start w:val="1"/>
      <w:numFmt w:val="bullet"/>
      <w:lvlText w:val="■"/>
      <w:lvlJc w:val="left"/>
      <w:pPr>
        <w:ind w:left="2160" w:hanging="360"/>
      </w:pPr>
    </w:lvl>
    <w:lvl w:ilvl="3" w:tplc="1E10CE6C">
      <w:start w:val="1"/>
      <w:numFmt w:val="bullet"/>
      <w:lvlText w:val="●"/>
      <w:lvlJc w:val="left"/>
      <w:pPr>
        <w:ind w:left="2880" w:hanging="360"/>
      </w:pPr>
    </w:lvl>
    <w:lvl w:ilvl="4" w:tplc="B980F7C4">
      <w:start w:val="1"/>
      <w:numFmt w:val="bullet"/>
      <w:lvlText w:val="○"/>
      <w:lvlJc w:val="left"/>
      <w:pPr>
        <w:ind w:left="3600" w:hanging="360"/>
      </w:pPr>
    </w:lvl>
    <w:lvl w:ilvl="5" w:tplc="CE96E49A">
      <w:start w:val="1"/>
      <w:numFmt w:val="bullet"/>
      <w:lvlText w:val="■"/>
      <w:lvlJc w:val="left"/>
      <w:pPr>
        <w:ind w:left="4320" w:hanging="360"/>
      </w:pPr>
    </w:lvl>
    <w:lvl w:ilvl="6" w:tplc="91E43C5C">
      <w:start w:val="1"/>
      <w:numFmt w:val="bullet"/>
      <w:lvlText w:val="●"/>
      <w:lvlJc w:val="left"/>
      <w:pPr>
        <w:ind w:left="5040" w:hanging="360"/>
      </w:pPr>
    </w:lvl>
    <w:lvl w:ilvl="7" w:tplc="FC4239DA">
      <w:start w:val="1"/>
      <w:numFmt w:val="bullet"/>
      <w:lvlText w:val="●"/>
      <w:lvlJc w:val="left"/>
      <w:pPr>
        <w:ind w:left="5760" w:hanging="360"/>
      </w:pPr>
    </w:lvl>
    <w:lvl w:ilvl="8" w:tplc="EEE2E3DE">
      <w:start w:val="1"/>
      <w:numFmt w:val="bullet"/>
      <w:lvlText w:val="●"/>
      <w:lvlJc w:val="left"/>
      <w:pPr>
        <w:ind w:left="6480" w:hanging="360"/>
      </w:pPr>
    </w:lvl>
  </w:abstractNum>
  <w:num w:numId="1" w16cid:durableId="1084497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51"/>
    <w:rsid w:val="000B6A0E"/>
    <w:rsid w:val="00443124"/>
    <w:rsid w:val="00526D2D"/>
    <w:rsid w:val="00854751"/>
    <w:rsid w:val="00913907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5218"/>
  <w15:docId w15:val="{D124DB3E-FCA6-4B70-952B-704B7403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Bakhtiyor B. Bobonazarov</cp:lastModifiedBy>
  <cp:revision>2</cp:revision>
  <dcterms:created xsi:type="dcterms:W3CDTF">2026-08-24T04:35:00Z</dcterms:created>
  <dcterms:modified xsi:type="dcterms:W3CDTF">2026-08-24T07:46:00Z</dcterms:modified>
</cp:coreProperties>
</file>