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46B" w:rsidRDefault="0001246B" w:rsidP="0001246B">
      <w:pPr>
        <w:jc w:val="right"/>
        <w:rPr>
          <w:rFonts w:ascii="Arial Narrow" w:hAnsi="Arial Narrow"/>
          <w:b/>
          <w:sz w:val="21"/>
          <w:szCs w:val="21"/>
          <w:lang w:val="ru-RU"/>
        </w:rPr>
      </w:pPr>
      <w:r>
        <w:rPr>
          <w:rFonts w:ascii="Arial Narrow" w:hAnsi="Arial Narrow"/>
          <w:b/>
          <w:sz w:val="21"/>
          <w:szCs w:val="21"/>
          <w:lang w:val="ru-RU"/>
        </w:rPr>
        <w:t>УТВЕРЖДАЮ</w:t>
      </w:r>
    </w:p>
    <w:p w:rsidR="0001246B" w:rsidRDefault="0001246B" w:rsidP="0001246B">
      <w:pPr>
        <w:jc w:val="right"/>
        <w:rPr>
          <w:rFonts w:ascii="Arial Narrow" w:hAnsi="Arial Narrow"/>
          <w:b/>
          <w:sz w:val="21"/>
          <w:szCs w:val="21"/>
          <w:lang w:val="ru-RU"/>
        </w:rPr>
      </w:pPr>
      <w:r>
        <w:rPr>
          <w:rFonts w:ascii="Arial Narrow" w:hAnsi="Arial Narrow"/>
          <w:b/>
          <w:sz w:val="21"/>
          <w:szCs w:val="21"/>
          <w:lang w:val="ru-RU"/>
        </w:rPr>
        <w:t xml:space="preserve">Заместитель Председателя </w:t>
      </w:r>
      <w:r w:rsidR="00880BDE">
        <w:rPr>
          <w:rFonts w:ascii="Arial Narrow" w:hAnsi="Arial Narrow"/>
          <w:b/>
          <w:sz w:val="21"/>
          <w:szCs w:val="21"/>
          <w:lang w:val="ru-RU"/>
        </w:rPr>
        <w:br/>
      </w:r>
      <w:r>
        <w:rPr>
          <w:rFonts w:ascii="Arial Narrow" w:hAnsi="Arial Narrow"/>
          <w:b/>
          <w:sz w:val="21"/>
          <w:szCs w:val="21"/>
          <w:lang w:val="ru-RU"/>
        </w:rPr>
        <w:t>Правления</w:t>
      </w:r>
      <w:r w:rsidR="00880BDE">
        <w:rPr>
          <w:rFonts w:ascii="Arial Narrow" w:hAnsi="Arial Narrow"/>
          <w:b/>
          <w:sz w:val="21"/>
          <w:szCs w:val="21"/>
          <w:lang w:val="ru-RU"/>
        </w:rPr>
        <w:t xml:space="preserve"> </w:t>
      </w:r>
      <w:r>
        <w:rPr>
          <w:rFonts w:ascii="Arial Narrow" w:hAnsi="Arial Narrow"/>
          <w:b/>
          <w:sz w:val="21"/>
          <w:szCs w:val="21"/>
          <w:lang w:val="ru-RU"/>
        </w:rPr>
        <w:t>АКИБ «Ипотека-банк»</w:t>
      </w:r>
    </w:p>
    <w:p w:rsidR="00880BDE" w:rsidRDefault="00880BDE" w:rsidP="0001246B">
      <w:pPr>
        <w:jc w:val="right"/>
        <w:rPr>
          <w:rFonts w:ascii="Arial Narrow" w:hAnsi="Arial Narrow"/>
          <w:b/>
          <w:sz w:val="21"/>
          <w:szCs w:val="21"/>
          <w:lang w:val="ru-RU"/>
        </w:rPr>
      </w:pPr>
    </w:p>
    <w:p w:rsidR="0001246B" w:rsidRDefault="0001246B" w:rsidP="0001246B">
      <w:pPr>
        <w:jc w:val="right"/>
        <w:rPr>
          <w:rFonts w:ascii="Arial Narrow" w:hAnsi="Arial Narrow"/>
          <w:b/>
          <w:sz w:val="21"/>
          <w:szCs w:val="21"/>
          <w:lang w:val="ru-RU"/>
        </w:rPr>
      </w:pPr>
      <w:r>
        <w:rPr>
          <w:rFonts w:ascii="Arial Narrow" w:hAnsi="Arial Narrow"/>
          <w:b/>
          <w:sz w:val="21"/>
          <w:szCs w:val="21"/>
          <w:lang w:val="ru-RU"/>
        </w:rPr>
        <w:t>_____________________</w:t>
      </w:r>
      <w:proofErr w:type="spellStart"/>
      <w:r>
        <w:rPr>
          <w:rFonts w:ascii="Arial Narrow" w:hAnsi="Arial Narrow"/>
          <w:b/>
          <w:sz w:val="21"/>
          <w:szCs w:val="21"/>
          <w:lang w:val="ru-RU"/>
        </w:rPr>
        <w:t>М.Абдурахманов</w:t>
      </w:r>
      <w:proofErr w:type="spellEnd"/>
    </w:p>
    <w:p w:rsidR="0001246B" w:rsidRDefault="0001246B" w:rsidP="0001246B">
      <w:pPr>
        <w:jc w:val="right"/>
        <w:rPr>
          <w:rFonts w:ascii="Arial Narrow" w:hAnsi="Arial Narrow"/>
          <w:b/>
          <w:sz w:val="21"/>
          <w:szCs w:val="21"/>
          <w:lang w:val="ru-RU"/>
        </w:rPr>
      </w:pPr>
    </w:p>
    <w:p w:rsidR="0001246B" w:rsidRPr="0001246B" w:rsidRDefault="0001246B" w:rsidP="0001246B">
      <w:pPr>
        <w:jc w:val="right"/>
        <w:rPr>
          <w:rFonts w:ascii="Arial Narrow" w:hAnsi="Arial Narrow"/>
          <w:b/>
          <w:sz w:val="21"/>
          <w:szCs w:val="21"/>
          <w:lang w:val="ru-RU"/>
        </w:rPr>
      </w:pPr>
      <w:r>
        <w:rPr>
          <w:rFonts w:ascii="Arial Narrow" w:hAnsi="Arial Narrow"/>
          <w:b/>
          <w:sz w:val="21"/>
          <w:szCs w:val="21"/>
          <w:lang w:val="ru-RU"/>
        </w:rPr>
        <w:t>«____» апреля 2022г.</w:t>
      </w:r>
    </w:p>
    <w:p w:rsidR="0001246B" w:rsidRDefault="0001246B" w:rsidP="00E16A3C">
      <w:pPr>
        <w:jc w:val="center"/>
        <w:rPr>
          <w:rFonts w:ascii="Arial Narrow" w:hAnsi="Arial Narrow"/>
          <w:b/>
          <w:sz w:val="21"/>
          <w:szCs w:val="21"/>
          <w:lang w:val="ru-RU"/>
        </w:rPr>
      </w:pPr>
    </w:p>
    <w:p w:rsidR="0001246B" w:rsidRDefault="0001246B" w:rsidP="00E16A3C">
      <w:pPr>
        <w:jc w:val="center"/>
        <w:rPr>
          <w:rFonts w:ascii="Arial Narrow" w:hAnsi="Arial Narrow"/>
          <w:b/>
          <w:sz w:val="21"/>
          <w:szCs w:val="21"/>
          <w:lang w:val="ru-RU"/>
        </w:rPr>
      </w:pPr>
    </w:p>
    <w:p w:rsidR="0001246B" w:rsidRDefault="0001246B" w:rsidP="00E16A3C">
      <w:pPr>
        <w:jc w:val="center"/>
        <w:rPr>
          <w:rFonts w:ascii="Arial Narrow" w:hAnsi="Arial Narrow"/>
          <w:b/>
          <w:sz w:val="21"/>
          <w:szCs w:val="21"/>
          <w:lang w:val="ru-RU"/>
        </w:rPr>
      </w:pPr>
    </w:p>
    <w:p w:rsidR="0001246B" w:rsidRDefault="0001246B" w:rsidP="00E16A3C">
      <w:pPr>
        <w:jc w:val="center"/>
        <w:rPr>
          <w:rFonts w:ascii="Arial Narrow" w:hAnsi="Arial Narrow"/>
          <w:b/>
          <w:sz w:val="21"/>
          <w:szCs w:val="21"/>
          <w:lang w:val="ru-RU"/>
        </w:rPr>
      </w:pPr>
    </w:p>
    <w:p w:rsidR="00E16A3C" w:rsidRPr="0029071E" w:rsidRDefault="00E16A3C" w:rsidP="00E16A3C">
      <w:pPr>
        <w:jc w:val="center"/>
        <w:rPr>
          <w:rFonts w:ascii="Arial Narrow" w:hAnsi="Arial Narrow"/>
          <w:b/>
          <w:sz w:val="21"/>
          <w:szCs w:val="21"/>
          <w:lang w:val="ru-RU"/>
        </w:rPr>
      </w:pPr>
      <w:r w:rsidRPr="0029071E">
        <w:rPr>
          <w:rFonts w:ascii="Arial Narrow" w:hAnsi="Arial Narrow"/>
          <w:b/>
          <w:sz w:val="21"/>
          <w:szCs w:val="21"/>
          <w:lang w:val="ru-RU"/>
        </w:rPr>
        <w:t xml:space="preserve">ТЕХНИЧЕСКОЕ ЗАДАНИЕ ПО СТРАХОВАНИЮ </w:t>
      </w:r>
    </w:p>
    <w:p w:rsidR="00E16A3C" w:rsidRPr="0029071E" w:rsidRDefault="007C50AE" w:rsidP="00E16A3C">
      <w:pPr>
        <w:jc w:val="center"/>
        <w:rPr>
          <w:rFonts w:ascii="Arial Narrow" w:hAnsi="Arial Narrow"/>
          <w:b/>
          <w:sz w:val="21"/>
          <w:szCs w:val="21"/>
          <w:lang w:val="ru-RU"/>
        </w:rPr>
      </w:pPr>
      <w:r>
        <w:rPr>
          <w:rFonts w:ascii="Arial Narrow" w:hAnsi="Arial Narrow"/>
          <w:b/>
          <w:sz w:val="21"/>
          <w:szCs w:val="21"/>
          <w:lang w:val="ru-RU"/>
        </w:rPr>
        <w:t>ИМУЩЕСТВА ОТ ОГНЯ И СТИХИЙНЫХ БЕДСТВИЙ</w:t>
      </w:r>
      <w:r w:rsidR="00E16A3C" w:rsidRPr="0029071E">
        <w:rPr>
          <w:rFonts w:ascii="Arial Narrow" w:hAnsi="Arial Narrow"/>
          <w:b/>
          <w:sz w:val="21"/>
          <w:szCs w:val="21"/>
          <w:lang w:val="ru-RU"/>
        </w:rPr>
        <w:t xml:space="preserve"> </w:t>
      </w:r>
    </w:p>
    <w:tbl>
      <w:tblPr>
        <w:tblW w:w="9871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067"/>
        <w:gridCol w:w="1842"/>
        <w:gridCol w:w="4962"/>
      </w:tblGrid>
      <w:tr w:rsidR="00E16A3C" w:rsidRPr="00880BDE" w:rsidTr="00545D71">
        <w:tc>
          <w:tcPr>
            <w:tcW w:w="3067" w:type="dxa"/>
          </w:tcPr>
          <w:p w:rsidR="00E16A3C" w:rsidRPr="0029071E" w:rsidRDefault="00E16A3C" w:rsidP="00545D71">
            <w:pPr>
              <w:tabs>
                <w:tab w:val="left" w:pos="2880"/>
              </w:tabs>
              <w:spacing w:before="240"/>
              <w:jc w:val="both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1. ВИД СТРАХОВАНИЯ:</w:t>
            </w:r>
          </w:p>
        </w:tc>
        <w:tc>
          <w:tcPr>
            <w:tcW w:w="6804" w:type="dxa"/>
            <w:gridSpan w:val="2"/>
          </w:tcPr>
          <w:p w:rsidR="00E16A3C" w:rsidRPr="0029071E" w:rsidRDefault="007C50AE" w:rsidP="00545D71">
            <w:pPr>
              <w:tabs>
                <w:tab w:val="left" w:pos="2835"/>
              </w:tabs>
              <w:spacing w:before="240"/>
              <w:jc w:val="both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ru-RU"/>
              </w:rPr>
              <w:t>Страхования имущества от огня и стихийных бедствий</w:t>
            </w:r>
            <w:r w:rsidR="00E16A3C"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.</w:t>
            </w:r>
          </w:p>
        </w:tc>
      </w:tr>
      <w:tr w:rsidR="00E16A3C" w:rsidRPr="00FB5848" w:rsidTr="00545D71">
        <w:tc>
          <w:tcPr>
            <w:tcW w:w="3067" w:type="dxa"/>
          </w:tcPr>
          <w:p w:rsidR="00E16A3C" w:rsidRPr="0029071E" w:rsidRDefault="00E16A3C" w:rsidP="00545D71">
            <w:pPr>
              <w:spacing w:before="120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 xml:space="preserve">2. ПОКРЫТИЕ: </w:t>
            </w:r>
          </w:p>
        </w:tc>
        <w:tc>
          <w:tcPr>
            <w:tcW w:w="6804" w:type="dxa"/>
            <w:gridSpan w:val="2"/>
          </w:tcPr>
          <w:p w:rsidR="00E16A3C" w:rsidRPr="0029071E" w:rsidRDefault="007C50AE" w:rsidP="00545D71">
            <w:pPr>
              <w:spacing w:before="120"/>
              <w:ind w:hanging="30"/>
              <w:jc w:val="both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ru-RU"/>
              </w:rPr>
              <w:t>Страховщик возместит Страхователю сумму убытков, возникшую в результате повреждение или утраты застрахованного имущества вследствие перечисленных ниже событий, который могут быть признаны</w:t>
            </w:r>
            <w:r w:rsidR="00D3326E">
              <w:rPr>
                <w:rFonts w:ascii="Arial Narrow" w:hAnsi="Arial Narrow"/>
                <w:b/>
                <w:sz w:val="21"/>
                <w:szCs w:val="21"/>
                <w:lang w:val="ru-RU"/>
              </w:rPr>
              <w:t xml:space="preserve"> страховыми случаями: </w:t>
            </w:r>
            <w:r w:rsidR="00E16A3C"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 xml:space="preserve"> </w:t>
            </w:r>
          </w:p>
          <w:p w:rsidR="00FB5848" w:rsidRDefault="00D3326E" w:rsidP="00FB5848">
            <w:pPr>
              <w:spacing w:before="120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Arial Narrow" w:hAnsi="Arial Narrow"/>
                <w:sz w:val="21"/>
                <w:szCs w:val="21"/>
                <w:lang w:val="ru-RU"/>
              </w:rPr>
              <w:t>а)Пожара</w:t>
            </w:r>
            <w:proofErr w:type="gramEnd"/>
            <w:r>
              <w:rPr>
                <w:rFonts w:ascii="Arial Narrow" w:hAnsi="Arial Narrow"/>
                <w:sz w:val="21"/>
                <w:szCs w:val="21"/>
                <w:lang w:val="ru-RU"/>
              </w:rPr>
              <w:t>-неконтролируемого процесса горения, сопровождающегося уничтожением или повреждением материальных ценностей и создающего опасность для жизни людей.</w:t>
            </w:r>
          </w:p>
          <w:p w:rsidR="00D3326E" w:rsidRDefault="00D3326E" w:rsidP="00FB5848">
            <w:pPr>
              <w:spacing w:before="120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sz w:val="21"/>
                <w:szCs w:val="21"/>
                <w:lang w:val="ru-RU"/>
              </w:rPr>
              <w:t>б)</w:t>
            </w:r>
            <w:r w:rsidR="00FB5848" w:rsidRPr="00FB5848">
              <w:rPr>
                <w:rFonts w:ascii="Arial Narrow" w:hAnsi="Arial Narrow"/>
                <w:sz w:val="21"/>
                <w:szCs w:val="21"/>
                <w:lang w:val="ru-RU"/>
              </w:rPr>
              <w:t xml:space="preserve"> </w:t>
            </w:r>
            <w:r w:rsidR="00FB5848">
              <w:rPr>
                <w:rFonts w:ascii="Arial Narrow" w:hAnsi="Arial Narrow"/>
                <w:sz w:val="21"/>
                <w:szCs w:val="21"/>
                <w:lang w:val="ru-RU"/>
              </w:rPr>
              <w:t xml:space="preserve">Стихийных бедствий-катастрофических природный явлений и процессов, характеризующихся неопределенность во времени наступления и неоднозначностью последствий, который могут вызвать человеческие жертвы и нанести материальный ущерб. Стихийные бедствия включают в себе, но не исчерпываются этим перечнем: удар молнии, землетрясение, обвал, оползень, сель, бурю, вихрь, ураган, шторм, смерч, извержение вулкана, паводок, наводнение, ливень, град, действие необычных для данной местности продолжительных дождей или обильного снегопада, выход </w:t>
            </w:r>
            <w:r w:rsidR="008025B0">
              <w:rPr>
                <w:rFonts w:ascii="Arial Narrow" w:hAnsi="Arial Narrow"/>
                <w:sz w:val="21"/>
                <w:szCs w:val="21"/>
                <w:lang w:val="ru-RU"/>
              </w:rPr>
              <w:t>подпочвенных вод, оседание и посадка грунта, провал под лед, падение предметов и деревьев.</w:t>
            </w:r>
            <w:r w:rsidR="00FB5848">
              <w:rPr>
                <w:rFonts w:ascii="Arial Narrow" w:hAnsi="Arial Narrow"/>
                <w:sz w:val="21"/>
                <w:szCs w:val="21"/>
                <w:lang w:val="ru-RU"/>
              </w:rPr>
              <w:t xml:space="preserve">  </w:t>
            </w:r>
            <w:r>
              <w:rPr>
                <w:rFonts w:ascii="Arial Narrow" w:hAnsi="Arial Narrow"/>
                <w:sz w:val="21"/>
                <w:szCs w:val="21"/>
                <w:lang w:val="ru-RU"/>
              </w:rPr>
              <w:t xml:space="preserve"> </w:t>
            </w:r>
          </w:p>
          <w:p w:rsidR="00D3326E" w:rsidRDefault="00880BDE" w:rsidP="00D3326E">
            <w:pPr>
              <w:spacing w:before="120"/>
              <w:ind w:hanging="317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sz w:val="21"/>
                <w:szCs w:val="21"/>
                <w:lang w:val="ru-RU"/>
              </w:rPr>
              <w:t>Б*</w:t>
            </w:r>
            <w:bookmarkStart w:id="0" w:name="_GoBack"/>
            <w:bookmarkEnd w:id="0"/>
          </w:p>
          <w:p w:rsidR="00E16A3C" w:rsidRPr="0029071E" w:rsidRDefault="00E16A3C" w:rsidP="008025B0">
            <w:pPr>
              <w:spacing w:before="120"/>
              <w:ind w:hanging="317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</w:p>
        </w:tc>
      </w:tr>
      <w:tr w:rsidR="00E16A3C" w:rsidRPr="00FB5848" w:rsidTr="00545D71">
        <w:trPr>
          <w:trHeight w:val="841"/>
        </w:trPr>
        <w:tc>
          <w:tcPr>
            <w:tcW w:w="9871" w:type="dxa"/>
            <w:gridSpan w:val="3"/>
          </w:tcPr>
          <w:p w:rsidR="00E16A3C" w:rsidRPr="0029071E" w:rsidRDefault="00E16A3C" w:rsidP="00545D71">
            <w:pPr>
              <w:tabs>
                <w:tab w:val="left" w:pos="2835"/>
              </w:tabs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</w:p>
          <w:p w:rsidR="00E16A3C" w:rsidRPr="0029071E" w:rsidRDefault="00E16A3C" w:rsidP="00545D71">
            <w:pPr>
              <w:tabs>
                <w:tab w:val="left" w:pos="2835"/>
              </w:tabs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ru-RU"/>
              </w:rPr>
              <w:t>3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. ИСКИ ПО ВОЗМЕЩЕНИЮ УБЫТКОВ:</w:t>
            </w:r>
          </w:p>
        </w:tc>
      </w:tr>
      <w:tr w:rsidR="00E16A3C" w:rsidRPr="00880BDE" w:rsidTr="00545D71">
        <w:tc>
          <w:tcPr>
            <w:tcW w:w="9871" w:type="dxa"/>
            <w:gridSpan w:val="3"/>
          </w:tcPr>
          <w:p w:rsidR="00E16A3C" w:rsidRPr="0029071E" w:rsidRDefault="00E16A3C" w:rsidP="00545D71">
            <w:pPr>
              <w:tabs>
                <w:tab w:val="left" w:pos="2880"/>
              </w:tabs>
              <w:jc w:val="center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b/>
                <w:spacing w:val="-3"/>
                <w:sz w:val="21"/>
                <w:szCs w:val="21"/>
                <w:lang w:val="ru-RU"/>
              </w:rPr>
              <w:t xml:space="preserve">Покрытие рисков </w:t>
            </w:r>
            <w:r w:rsidRPr="0029071E">
              <w:rPr>
                <w:rFonts w:ascii="Arial Narrow" w:hAnsi="Arial Narrow"/>
                <w:b/>
                <w:spacing w:val="-3"/>
                <w:sz w:val="21"/>
                <w:szCs w:val="21"/>
              </w:rPr>
              <w:t>A</w:t>
            </w:r>
            <w:r w:rsidRPr="0029071E">
              <w:rPr>
                <w:rFonts w:ascii="Arial Narrow" w:hAnsi="Arial Narrow"/>
                <w:b/>
                <w:spacing w:val="-3"/>
                <w:sz w:val="21"/>
                <w:szCs w:val="21"/>
                <w:lang w:val="ru-RU"/>
              </w:rPr>
              <w:t xml:space="preserve"> (невозмещаемые убытки)</w:t>
            </w:r>
          </w:p>
        </w:tc>
      </w:tr>
      <w:tr w:rsidR="00E16A3C" w:rsidRPr="00E44A9D" w:rsidTr="00545D71">
        <w:tc>
          <w:tcPr>
            <w:tcW w:w="4909" w:type="dxa"/>
            <w:gridSpan w:val="2"/>
          </w:tcPr>
          <w:p w:rsidR="00E16A3C" w:rsidRPr="00E44A9D" w:rsidRDefault="00E16A3C" w:rsidP="00545D71">
            <w:pPr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E44A9D">
              <w:rPr>
                <w:rFonts w:ascii="Arial Narrow" w:hAnsi="Arial Narrow"/>
                <w:spacing w:val="-3"/>
                <w:sz w:val="21"/>
                <w:szCs w:val="21"/>
                <w:lang w:val="ru-RU"/>
              </w:rPr>
              <w:t>В отношении исков</w:t>
            </w:r>
            <w:r>
              <w:rPr>
                <w:rFonts w:ascii="Arial Narrow" w:hAnsi="Arial Narrow"/>
                <w:spacing w:val="-3"/>
                <w:sz w:val="21"/>
                <w:szCs w:val="21"/>
                <w:lang w:val="ru-RU"/>
              </w:rPr>
              <w:t>,</w:t>
            </w:r>
            <w:r w:rsidRPr="00E44A9D">
              <w:rPr>
                <w:rFonts w:ascii="Arial Narrow" w:hAnsi="Arial Narrow"/>
                <w:spacing w:val="-3"/>
                <w:sz w:val="21"/>
                <w:szCs w:val="21"/>
                <w:lang w:val="ru-RU"/>
              </w:rPr>
              <w:t xml:space="preserve"> поданных в Узбекистане </w:t>
            </w:r>
          </w:p>
        </w:tc>
        <w:tc>
          <w:tcPr>
            <w:tcW w:w="4962" w:type="dxa"/>
          </w:tcPr>
          <w:p w:rsidR="00E16A3C" w:rsidRPr="00E44A9D" w:rsidRDefault="00E16A3C" w:rsidP="00545D71">
            <w:pPr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E44A9D">
              <w:rPr>
                <w:rFonts w:ascii="Arial Narrow" w:hAnsi="Arial Narrow"/>
                <w:spacing w:val="-3"/>
                <w:sz w:val="21"/>
                <w:szCs w:val="21"/>
                <w:lang w:val="ru-RU"/>
              </w:rPr>
              <w:t>не применяется</w:t>
            </w:r>
          </w:p>
        </w:tc>
      </w:tr>
      <w:tr w:rsidR="00E16A3C" w:rsidRPr="00E44A9D" w:rsidTr="00545D71">
        <w:tc>
          <w:tcPr>
            <w:tcW w:w="9871" w:type="dxa"/>
            <w:gridSpan w:val="3"/>
          </w:tcPr>
          <w:p w:rsidR="00E16A3C" w:rsidRPr="00E44A9D" w:rsidRDefault="00E16A3C" w:rsidP="00545D71">
            <w:pPr>
              <w:spacing w:before="240"/>
              <w:jc w:val="center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E44A9D">
              <w:rPr>
                <w:rFonts w:ascii="Arial Narrow" w:hAnsi="Arial Narrow"/>
                <w:b/>
                <w:spacing w:val="-3"/>
                <w:sz w:val="21"/>
                <w:szCs w:val="21"/>
                <w:lang w:val="ru-RU"/>
              </w:rPr>
              <w:t>Покрытие рисков В(</w:t>
            </w:r>
            <w:r w:rsidRPr="00E44A9D">
              <w:rPr>
                <w:rFonts w:ascii="Arial Narrow" w:hAnsi="Arial Narrow"/>
                <w:b/>
                <w:spacing w:val="-3"/>
                <w:sz w:val="21"/>
                <w:szCs w:val="21"/>
              </w:rPr>
              <w:t>i</w:t>
            </w:r>
            <w:r w:rsidRPr="00E44A9D">
              <w:rPr>
                <w:rFonts w:ascii="Arial Narrow" w:hAnsi="Arial Narrow"/>
                <w:b/>
                <w:spacing w:val="-3"/>
                <w:sz w:val="21"/>
                <w:szCs w:val="21"/>
                <w:lang w:val="ru-RU"/>
              </w:rPr>
              <w:t xml:space="preserve">) / </w:t>
            </w:r>
            <w:r w:rsidRPr="00E44A9D">
              <w:rPr>
                <w:rFonts w:ascii="Arial Narrow" w:hAnsi="Arial Narrow"/>
                <w:b/>
                <w:spacing w:val="-3"/>
                <w:sz w:val="21"/>
                <w:szCs w:val="21"/>
              </w:rPr>
              <w:t>Coverage</w:t>
            </w:r>
            <w:r w:rsidRPr="00E44A9D">
              <w:rPr>
                <w:rFonts w:ascii="Arial Narrow" w:hAnsi="Arial Narrow"/>
                <w:b/>
                <w:spacing w:val="-3"/>
                <w:sz w:val="21"/>
                <w:szCs w:val="21"/>
                <w:lang w:val="ru-RU"/>
              </w:rPr>
              <w:t xml:space="preserve"> </w:t>
            </w:r>
            <w:r w:rsidRPr="00E44A9D">
              <w:rPr>
                <w:rFonts w:ascii="Arial Narrow" w:hAnsi="Arial Narrow"/>
                <w:b/>
                <w:spacing w:val="-3"/>
                <w:sz w:val="21"/>
                <w:szCs w:val="21"/>
              </w:rPr>
              <w:t>B</w:t>
            </w:r>
            <w:r w:rsidRPr="00E44A9D">
              <w:rPr>
                <w:rFonts w:ascii="Arial Narrow" w:hAnsi="Arial Narrow"/>
                <w:b/>
                <w:spacing w:val="-3"/>
                <w:sz w:val="21"/>
                <w:szCs w:val="21"/>
                <w:lang w:val="ru-RU"/>
              </w:rPr>
              <w:t>(</w:t>
            </w:r>
            <w:r w:rsidRPr="00E44A9D">
              <w:rPr>
                <w:rFonts w:ascii="Arial Narrow" w:hAnsi="Arial Narrow"/>
                <w:b/>
                <w:spacing w:val="-3"/>
                <w:sz w:val="21"/>
                <w:szCs w:val="21"/>
              </w:rPr>
              <w:t>i</w:t>
            </w:r>
            <w:r w:rsidRPr="00E44A9D">
              <w:rPr>
                <w:rFonts w:ascii="Arial Narrow" w:hAnsi="Arial Narrow"/>
                <w:b/>
                <w:spacing w:val="-3"/>
                <w:sz w:val="21"/>
                <w:szCs w:val="21"/>
                <w:lang w:val="ru-RU"/>
              </w:rPr>
              <w:t>)</w:t>
            </w:r>
          </w:p>
        </w:tc>
      </w:tr>
      <w:tr w:rsidR="00E16A3C" w:rsidRPr="00E44A9D" w:rsidTr="00545D71">
        <w:tc>
          <w:tcPr>
            <w:tcW w:w="4909" w:type="dxa"/>
            <w:gridSpan w:val="2"/>
          </w:tcPr>
          <w:p w:rsidR="00E16A3C" w:rsidRPr="00E44A9D" w:rsidRDefault="00E16A3C" w:rsidP="00545D71">
            <w:pPr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E44A9D">
              <w:rPr>
                <w:rFonts w:ascii="Arial Narrow" w:hAnsi="Arial Narrow"/>
                <w:spacing w:val="-3"/>
                <w:sz w:val="21"/>
                <w:szCs w:val="21"/>
                <w:lang w:val="ru-RU"/>
              </w:rPr>
              <w:t>В отношении исков</w:t>
            </w:r>
            <w:r>
              <w:rPr>
                <w:rFonts w:ascii="Arial Narrow" w:hAnsi="Arial Narrow"/>
                <w:spacing w:val="-3"/>
                <w:sz w:val="21"/>
                <w:szCs w:val="21"/>
                <w:lang w:val="ru-RU"/>
              </w:rPr>
              <w:t>,</w:t>
            </w:r>
            <w:r w:rsidRPr="00E44A9D">
              <w:rPr>
                <w:rFonts w:ascii="Arial Narrow" w:hAnsi="Arial Narrow"/>
                <w:spacing w:val="-3"/>
                <w:sz w:val="21"/>
                <w:szCs w:val="21"/>
                <w:lang w:val="ru-RU"/>
              </w:rPr>
              <w:t xml:space="preserve"> поданных в Узбекистане </w:t>
            </w:r>
          </w:p>
        </w:tc>
        <w:tc>
          <w:tcPr>
            <w:tcW w:w="4962" w:type="dxa"/>
          </w:tcPr>
          <w:p w:rsidR="00E16A3C" w:rsidRPr="00E44A9D" w:rsidRDefault="00E16A3C" w:rsidP="00545D71">
            <w:pPr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E44A9D">
              <w:rPr>
                <w:rFonts w:ascii="Arial Narrow" w:hAnsi="Arial Narrow"/>
                <w:spacing w:val="-3"/>
                <w:sz w:val="21"/>
                <w:szCs w:val="21"/>
                <w:lang w:val="ru-RU"/>
              </w:rPr>
              <w:t>не применяется</w:t>
            </w:r>
          </w:p>
        </w:tc>
      </w:tr>
      <w:tr w:rsidR="00E16A3C" w:rsidRPr="0029071E" w:rsidTr="00545D71">
        <w:tc>
          <w:tcPr>
            <w:tcW w:w="4909" w:type="dxa"/>
            <w:gridSpan w:val="2"/>
          </w:tcPr>
          <w:p w:rsidR="00E16A3C" w:rsidRPr="00E44A9D" w:rsidRDefault="00E16A3C" w:rsidP="00545D71">
            <w:pPr>
              <w:tabs>
                <w:tab w:val="left" w:pos="2880"/>
              </w:tabs>
              <w:spacing w:before="120"/>
              <w:jc w:val="both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E44A9D">
              <w:rPr>
                <w:rFonts w:ascii="Arial Narrow" w:hAnsi="Arial Narrow"/>
                <w:b/>
                <w:sz w:val="21"/>
                <w:szCs w:val="21"/>
                <w:lang w:val="ru-RU"/>
              </w:rPr>
              <w:t>4. СТРАХОВАТЕЛЬ:</w:t>
            </w:r>
          </w:p>
        </w:tc>
        <w:tc>
          <w:tcPr>
            <w:tcW w:w="4962" w:type="dxa"/>
          </w:tcPr>
          <w:p w:rsidR="00E16A3C" w:rsidRPr="0029071E" w:rsidRDefault="00E16A3C" w:rsidP="00545D71">
            <w:pPr>
              <w:tabs>
                <w:tab w:val="left" w:pos="2304"/>
                <w:tab w:val="left" w:pos="3168"/>
                <w:tab w:val="left" w:pos="5760"/>
                <w:tab w:val="left" w:pos="7632"/>
              </w:tabs>
              <w:spacing w:before="120" w:line="240" w:lineRule="exact"/>
              <w:ind w:right="317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E44A9D">
              <w:rPr>
                <w:rFonts w:ascii="Arial Narrow" w:hAnsi="Arial Narrow"/>
                <w:b/>
                <w:sz w:val="21"/>
                <w:szCs w:val="21"/>
                <w:lang w:val="ru-RU"/>
              </w:rPr>
              <w:t>АКИБ «ИПОТЕКА БАНК»</w:t>
            </w:r>
          </w:p>
        </w:tc>
      </w:tr>
      <w:tr w:rsidR="00E16A3C" w:rsidRPr="0029071E" w:rsidTr="00545D71">
        <w:tc>
          <w:tcPr>
            <w:tcW w:w="4909" w:type="dxa"/>
            <w:gridSpan w:val="2"/>
          </w:tcPr>
          <w:p w:rsidR="00E16A3C" w:rsidRPr="0029071E" w:rsidRDefault="00E16A3C" w:rsidP="00545D71">
            <w:pPr>
              <w:tabs>
                <w:tab w:val="left" w:pos="408"/>
              </w:tabs>
              <w:spacing w:before="120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ru-RU"/>
              </w:rPr>
              <w:t>5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 xml:space="preserve">. ПЕРИОД СТРАХОВАНИЯ:    </w:t>
            </w:r>
          </w:p>
        </w:tc>
        <w:tc>
          <w:tcPr>
            <w:tcW w:w="4962" w:type="dxa"/>
          </w:tcPr>
          <w:p w:rsidR="00E16A3C" w:rsidRPr="0029071E" w:rsidRDefault="00E16A3C" w:rsidP="00545D71">
            <w:pPr>
              <w:tabs>
                <w:tab w:val="left" w:pos="2304"/>
                <w:tab w:val="left" w:pos="3168"/>
                <w:tab w:val="left" w:pos="5760"/>
                <w:tab w:val="left" w:pos="7632"/>
              </w:tabs>
              <w:spacing w:before="120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sz w:val="21"/>
                <w:szCs w:val="21"/>
                <w:lang w:val="ru-RU"/>
              </w:rPr>
              <w:t>Один год.</w:t>
            </w:r>
          </w:p>
        </w:tc>
      </w:tr>
      <w:tr w:rsidR="00E16A3C" w:rsidRPr="00FB5848" w:rsidTr="00545D71">
        <w:tc>
          <w:tcPr>
            <w:tcW w:w="4909" w:type="dxa"/>
            <w:gridSpan w:val="2"/>
          </w:tcPr>
          <w:p w:rsidR="00E16A3C" w:rsidRPr="0029071E" w:rsidRDefault="00E16A3C" w:rsidP="00545D71">
            <w:pPr>
              <w:tabs>
                <w:tab w:val="left" w:pos="2880"/>
              </w:tabs>
              <w:spacing w:before="120"/>
              <w:jc w:val="both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ru-RU"/>
              </w:rPr>
              <w:t>6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 xml:space="preserve">. </w:t>
            </w:r>
            <w:r w:rsidR="008025B0">
              <w:rPr>
                <w:rFonts w:ascii="Arial Narrow" w:hAnsi="Arial Narrow"/>
                <w:b/>
                <w:sz w:val="21"/>
                <w:szCs w:val="21"/>
                <w:lang w:val="ru-RU"/>
              </w:rPr>
              <w:t>СТРАХОВАЯ СУММА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:</w:t>
            </w:r>
          </w:p>
        </w:tc>
        <w:tc>
          <w:tcPr>
            <w:tcW w:w="4962" w:type="dxa"/>
          </w:tcPr>
          <w:p w:rsidR="00E16A3C" w:rsidRPr="0029071E" w:rsidRDefault="008025B0" w:rsidP="00545D71">
            <w:pPr>
              <w:tabs>
                <w:tab w:val="left" w:pos="2304"/>
                <w:tab w:val="left" w:pos="3168"/>
                <w:tab w:val="left" w:pos="5760"/>
                <w:tab w:val="left" w:pos="7632"/>
              </w:tabs>
              <w:spacing w:before="120"/>
              <w:ind w:right="34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sz w:val="21"/>
                <w:szCs w:val="21"/>
                <w:lang w:val="ru-RU"/>
              </w:rPr>
              <w:t xml:space="preserve">179 380 326 531,27 </w:t>
            </w:r>
            <w:proofErr w:type="spellStart"/>
            <w:r>
              <w:rPr>
                <w:rFonts w:ascii="Arial Narrow" w:hAnsi="Arial Narrow"/>
                <w:sz w:val="21"/>
                <w:szCs w:val="21"/>
                <w:lang w:val="ru-RU"/>
              </w:rPr>
              <w:t>сум</w:t>
            </w:r>
            <w:proofErr w:type="spellEnd"/>
            <w:r w:rsidR="00E16A3C" w:rsidRPr="0029071E">
              <w:rPr>
                <w:rFonts w:ascii="Arial Narrow" w:hAnsi="Arial Narrow"/>
                <w:sz w:val="21"/>
                <w:szCs w:val="21"/>
                <w:lang w:val="ru-RU"/>
              </w:rPr>
              <w:t>.</w:t>
            </w:r>
          </w:p>
        </w:tc>
      </w:tr>
      <w:tr w:rsidR="00E16A3C" w:rsidRPr="0029071E" w:rsidTr="00545D71">
        <w:tc>
          <w:tcPr>
            <w:tcW w:w="4909" w:type="dxa"/>
            <w:gridSpan w:val="2"/>
          </w:tcPr>
          <w:p w:rsidR="00E16A3C" w:rsidRPr="0029071E" w:rsidRDefault="00E16A3C" w:rsidP="00545D71">
            <w:pPr>
              <w:tabs>
                <w:tab w:val="left" w:pos="2880"/>
              </w:tabs>
              <w:spacing w:before="120"/>
              <w:ind w:right="-108"/>
              <w:rPr>
                <w:rFonts w:ascii="Arial Narrow" w:hAnsi="Arial Narrow"/>
                <w:sz w:val="21"/>
                <w:szCs w:val="21"/>
                <w:lang w:val="en-US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ru-RU"/>
              </w:rPr>
              <w:t>7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 xml:space="preserve">. ТЕРРИТОРИЯ </w:t>
            </w:r>
            <w:proofErr w:type="gramStart"/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СТРАХОВАНИЯ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en-US"/>
              </w:rPr>
              <w:t>:</w:t>
            </w:r>
            <w:r w:rsidRPr="0029071E">
              <w:rPr>
                <w:rFonts w:ascii="Arial Narrow" w:hAnsi="Arial Narrow"/>
                <w:sz w:val="21"/>
                <w:szCs w:val="21"/>
                <w:lang w:val="ru-RU"/>
              </w:rPr>
              <w:t xml:space="preserve">   </w:t>
            </w:r>
            <w:proofErr w:type="gramEnd"/>
          </w:p>
        </w:tc>
        <w:tc>
          <w:tcPr>
            <w:tcW w:w="4962" w:type="dxa"/>
          </w:tcPr>
          <w:p w:rsidR="00E16A3C" w:rsidRPr="0029071E" w:rsidRDefault="00E16A3C" w:rsidP="00545D71">
            <w:pPr>
              <w:spacing w:before="120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sz w:val="21"/>
                <w:szCs w:val="21"/>
                <w:lang w:val="ru-RU"/>
              </w:rPr>
              <w:t xml:space="preserve">По </w:t>
            </w:r>
            <w:r w:rsidR="008025B0">
              <w:rPr>
                <w:rFonts w:ascii="Arial Narrow" w:hAnsi="Arial Narrow"/>
                <w:sz w:val="21"/>
                <w:szCs w:val="21"/>
                <w:lang w:val="ru-RU"/>
              </w:rPr>
              <w:t>Республике Узбекистан</w:t>
            </w:r>
            <w:r w:rsidRPr="0029071E">
              <w:rPr>
                <w:rFonts w:ascii="Arial Narrow" w:hAnsi="Arial Narrow"/>
                <w:sz w:val="21"/>
                <w:szCs w:val="21"/>
                <w:lang w:val="ru-RU"/>
              </w:rPr>
              <w:t>.</w:t>
            </w:r>
          </w:p>
        </w:tc>
      </w:tr>
      <w:tr w:rsidR="00E16A3C" w:rsidRPr="00880BDE" w:rsidTr="00545D71">
        <w:trPr>
          <w:trHeight w:val="806"/>
        </w:trPr>
        <w:tc>
          <w:tcPr>
            <w:tcW w:w="4909" w:type="dxa"/>
            <w:gridSpan w:val="2"/>
          </w:tcPr>
          <w:p w:rsidR="00E16A3C" w:rsidRPr="0029071E" w:rsidRDefault="00E16A3C" w:rsidP="00545D71">
            <w:pPr>
              <w:spacing w:before="120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ru-RU"/>
              </w:rPr>
              <w:t>8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. ПРИМЕНИМОЕ ЗАКОНОДАТЕЛЬСТВО И ЮРИСДИКЦИЯ:</w:t>
            </w:r>
          </w:p>
        </w:tc>
        <w:tc>
          <w:tcPr>
            <w:tcW w:w="4962" w:type="dxa"/>
          </w:tcPr>
          <w:p w:rsidR="00E16A3C" w:rsidRPr="0029071E" w:rsidRDefault="00E16A3C" w:rsidP="00545D71">
            <w:pPr>
              <w:spacing w:before="120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sz w:val="21"/>
                <w:szCs w:val="21"/>
                <w:lang w:val="ru-RU"/>
              </w:rPr>
              <w:t>Законодательство и суды Республики Узбекистан.</w:t>
            </w:r>
          </w:p>
        </w:tc>
      </w:tr>
      <w:tr w:rsidR="00E16A3C" w:rsidRPr="00FB5848" w:rsidTr="00545D71">
        <w:trPr>
          <w:trHeight w:val="1417"/>
        </w:trPr>
        <w:tc>
          <w:tcPr>
            <w:tcW w:w="4909" w:type="dxa"/>
            <w:gridSpan w:val="2"/>
          </w:tcPr>
          <w:p w:rsidR="00E16A3C" w:rsidRPr="0029071E" w:rsidRDefault="00E16A3C" w:rsidP="000B5A47">
            <w:pPr>
              <w:spacing w:before="120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ru-RU"/>
              </w:rPr>
              <w:t>9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 xml:space="preserve">. </w:t>
            </w:r>
            <w:r w:rsidR="008025B0">
              <w:rPr>
                <w:rFonts w:ascii="Arial Narrow" w:hAnsi="Arial Narrow"/>
                <w:b/>
                <w:sz w:val="21"/>
                <w:szCs w:val="21"/>
                <w:lang w:val="ru-RU"/>
              </w:rPr>
              <w:t>ВАЛЮТА ВЗАИМОРАСЧЕТ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:</w:t>
            </w:r>
          </w:p>
        </w:tc>
        <w:tc>
          <w:tcPr>
            <w:tcW w:w="4962" w:type="dxa"/>
          </w:tcPr>
          <w:p w:rsidR="00E16A3C" w:rsidRPr="0029071E" w:rsidRDefault="008025B0" w:rsidP="000B5A47">
            <w:pPr>
              <w:spacing w:before="120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sz w:val="21"/>
                <w:szCs w:val="21"/>
                <w:lang w:val="ru-RU"/>
              </w:rPr>
              <w:t xml:space="preserve">Сум </w:t>
            </w:r>
            <w:proofErr w:type="spellStart"/>
            <w:r>
              <w:rPr>
                <w:rFonts w:ascii="Arial Narrow" w:hAnsi="Arial Narrow"/>
                <w:sz w:val="21"/>
                <w:szCs w:val="21"/>
                <w:lang w:val="ru-RU"/>
              </w:rPr>
              <w:t>РУз</w:t>
            </w:r>
            <w:proofErr w:type="spellEnd"/>
            <w:r w:rsidR="00E16A3C">
              <w:rPr>
                <w:rFonts w:ascii="Arial Narrow" w:hAnsi="Arial Narrow"/>
                <w:sz w:val="21"/>
                <w:szCs w:val="21"/>
                <w:lang w:val="ru-RU"/>
              </w:rPr>
              <w:t>.</w:t>
            </w:r>
          </w:p>
        </w:tc>
      </w:tr>
      <w:tr w:rsidR="00E16A3C" w:rsidRPr="00880BDE" w:rsidTr="00545D71">
        <w:trPr>
          <w:trHeight w:val="1596"/>
        </w:trPr>
        <w:tc>
          <w:tcPr>
            <w:tcW w:w="4909" w:type="dxa"/>
            <w:gridSpan w:val="2"/>
          </w:tcPr>
          <w:p w:rsidR="00E16A3C" w:rsidRPr="0029071E" w:rsidRDefault="00E16A3C" w:rsidP="004A0580">
            <w:pPr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lastRenderedPageBreak/>
              <w:t>1</w:t>
            </w:r>
            <w:r w:rsidR="004A0580">
              <w:rPr>
                <w:rFonts w:ascii="Arial Narrow" w:hAnsi="Arial Narrow"/>
                <w:b/>
                <w:sz w:val="21"/>
                <w:szCs w:val="21"/>
                <w:lang w:val="ru-RU"/>
              </w:rPr>
              <w:t>0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. УСЛОВИЯ ОБ УВЕДОМЛЕНИИ / СООБЩЕНИЕ ОБ ИСКЕ:</w:t>
            </w:r>
          </w:p>
        </w:tc>
        <w:tc>
          <w:tcPr>
            <w:tcW w:w="4962" w:type="dxa"/>
          </w:tcPr>
          <w:p w:rsidR="00E16A3C" w:rsidRPr="0029071E" w:rsidRDefault="00E16A3C" w:rsidP="00545D71">
            <w:pPr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sz w:val="21"/>
                <w:szCs w:val="21"/>
                <w:lang w:val="ru-RU"/>
              </w:rPr>
              <w:t>Уведомление в соответствии с настоящим Договором отправляется в письменном виде Страховщику и</w:t>
            </w:r>
            <w:r w:rsidR="0001246B">
              <w:rPr>
                <w:rFonts w:ascii="Arial Narrow" w:hAnsi="Arial Narrow"/>
                <w:sz w:val="21"/>
                <w:szCs w:val="21"/>
                <w:lang w:val="ru-RU"/>
              </w:rPr>
              <w:t>ли</w:t>
            </w:r>
            <w:r w:rsidRPr="0029071E">
              <w:rPr>
                <w:rFonts w:ascii="Arial Narrow" w:hAnsi="Arial Narrow"/>
                <w:sz w:val="21"/>
                <w:szCs w:val="21"/>
                <w:lang w:val="ru-RU"/>
              </w:rPr>
              <w:t xml:space="preserve"> его должным образом уполномоченному агенту, указанным в Декларации, по адресу, указанному в Декларации.</w:t>
            </w:r>
          </w:p>
        </w:tc>
      </w:tr>
      <w:tr w:rsidR="00E16A3C" w:rsidRPr="00880BDE" w:rsidTr="00545D71">
        <w:trPr>
          <w:trHeight w:val="608"/>
        </w:trPr>
        <w:tc>
          <w:tcPr>
            <w:tcW w:w="4909" w:type="dxa"/>
            <w:gridSpan w:val="2"/>
          </w:tcPr>
          <w:p w:rsidR="00E16A3C" w:rsidRPr="0029071E" w:rsidRDefault="00E16A3C" w:rsidP="004A0580">
            <w:pPr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1</w:t>
            </w:r>
            <w:r w:rsidR="004A0580">
              <w:rPr>
                <w:rFonts w:ascii="Arial Narrow" w:hAnsi="Arial Narrow"/>
                <w:b/>
                <w:sz w:val="21"/>
                <w:szCs w:val="21"/>
                <w:lang w:val="ru-RU"/>
              </w:rPr>
              <w:t>1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. ПОЛОЖЕНИЕ ОБ АННУЛИРОВАНИИ:</w:t>
            </w:r>
          </w:p>
        </w:tc>
        <w:tc>
          <w:tcPr>
            <w:tcW w:w="4962" w:type="dxa"/>
          </w:tcPr>
          <w:p w:rsidR="00E16A3C" w:rsidRPr="0029071E" w:rsidRDefault="00E16A3C" w:rsidP="00545D71">
            <w:pPr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sz w:val="21"/>
                <w:szCs w:val="21"/>
                <w:lang w:val="ru-RU"/>
              </w:rPr>
              <w:t>Настоящее Соглашение не может быть расторгнуто, кроме случая неуплаты премии.</w:t>
            </w:r>
          </w:p>
        </w:tc>
      </w:tr>
      <w:tr w:rsidR="00E16A3C" w:rsidRPr="0029071E" w:rsidTr="00545D71">
        <w:tc>
          <w:tcPr>
            <w:tcW w:w="4909" w:type="dxa"/>
            <w:gridSpan w:val="2"/>
            <w:shd w:val="clear" w:color="auto" w:fill="FFFFFF"/>
          </w:tcPr>
          <w:p w:rsidR="00E16A3C" w:rsidRPr="00E44A9D" w:rsidRDefault="00E16A3C" w:rsidP="004A0580">
            <w:pPr>
              <w:tabs>
                <w:tab w:val="left" w:pos="2880"/>
              </w:tabs>
              <w:spacing w:before="120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E44A9D">
              <w:rPr>
                <w:rFonts w:ascii="Arial Narrow" w:hAnsi="Arial Narrow"/>
                <w:b/>
                <w:sz w:val="21"/>
                <w:szCs w:val="21"/>
                <w:lang w:val="ru-RU"/>
              </w:rPr>
              <w:t>1</w:t>
            </w:r>
            <w:r w:rsidR="004A0580">
              <w:rPr>
                <w:rFonts w:ascii="Arial Narrow" w:hAnsi="Arial Narrow"/>
                <w:b/>
                <w:sz w:val="21"/>
                <w:szCs w:val="21"/>
                <w:lang w:val="ru-RU"/>
              </w:rPr>
              <w:t>2</w:t>
            </w:r>
            <w:r w:rsidRPr="00E44A9D">
              <w:rPr>
                <w:rFonts w:ascii="Arial Narrow" w:hAnsi="Arial Narrow"/>
                <w:b/>
                <w:sz w:val="21"/>
                <w:szCs w:val="21"/>
                <w:lang w:val="ru-RU"/>
              </w:rPr>
              <w:t xml:space="preserve">. </w:t>
            </w:r>
            <w:proofErr w:type="gramStart"/>
            <w:r w:rsidRPr="00E44A9D">
              <w:rPr>
                <w:rFonts w:ascii="Arial Narrow" w:hAnsi="Arial Narrow"/>
                <w:b/>
                <w:sz w:val="21"/>
                <w:szCs w:val="21"/>
                <w:lang w:val="ru-RU"/>
              </w:rPr>
              <w:t xml:space="preserve">ФРАНШИЗА:   </w:t>
            </w:r>
            <w:proofErr w:type="gramEnd"/>
            <w:r w:rsidRPr="00E44A9D">
              <w:rPr>
                <w:rFonts w:ascii="Arial Narrow" w:hAnsi="Arial Narrow"/>
                <w:b/>
                <w:sz w:val="21"/>
                <w:szCs w:val="21"/>
                <w:lang w:val="ru-RU"/>
              </w:rPr>
              <w:t xml:space="preserve">  </w:t>
            </w:r>
            <w:r w:rsidRPr="00E44A9D">
              <w:rPr>
                <w:rFonts w:ascii="Arial Narrow" w:hAnsi="Arial Narrow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4962" w:type="dxa"/>
            <w:shd w:val="clear" w:color="auto" w:fill="FFFFFF"/>
          </w:tcPr>
          <w:p w:rsidR="00E16A3C" w:rsidRPr="00E42BAF" w:rsidRDefault="00E16A3C" w:rsidP="00545D71">
            <w:pPr>
              <w:spacing w:before="120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E44A9D">
              <w:rPr>
                <w:rFonts w:ascii="Arial Narrow" w:hAnsi="Arial Narrow"/>
                <w:spacing w:val="-3"/>
                <w:sz w:val="21"/>
                <w:szCs w:val="21"/>
                <w:lang w:val="ru-RU"/>
              </w:rPr>
              <w:t>не применяется</w:t>
            </w:r>
          </w:p>
        </w:tc>
      </w:tr>
      <w:tr w:rsidR="00E16A3C" w:rsidRPr="0029071E" w:rsidTr="00545D71">
        <w:tc>
          <w:tcPr>
            <w:tcW w:w="4909" w:type="dxa"/>
            <w:gridSpan w:val="2"/>
            <w:shd w:val="clear" w:color="auto" w:fill="FFFFFF"/>
          </w:tcPr>
          <w:p w:rsidR="00E16A3C" w:rsidRPr="0029071E" w:rsidRDefault="00E16A3C" w:rsidP="004A0580">
            <w:pPr>
              <w:tabs>
                <w:tab w:val="left" w:pos="2880"/>
              </w:tabs>
              <w:spacing w:before="120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1</w:t>
            </w:r>
            <w:r w:rsidR="004A0580">
              <w:rPr>
                <w:rFonts w:ascii="Arial Narrow" w:hAnsi="Arial Narrow"/>
                <w:b/>
                <w:sz w:val="21"/>
                <w:szCs w:val="21"/>
                <w:lang w:val="ru-RU"/>
              </w:rPr>
              <w:t>3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. СТРАХОВАЯ ПРЕМИЯ:</w:t>
            </w:r>
          </w:p>
        </w:tc>
        <w:tc>
          <w:tcPr>
            <w:tcW w:w="4962" w:type="dxa"/>
            <w:shd w:val="clear" w:color="auto" w:fill="FFFFFF"/>
          </w:tcPr>
          <w:p w:rsidR="00E16A3C" w:rsidRPr="008025B0" w:rsidRDefault="00E16A3C" w:rsidP="00545D71">
            <w:pPr>
              <w:spacing w:before="120"/>
              <w:rPr>
                <w:rFonts w:ascii="Arial Narrow" w:hAnsi="Arial Narrow"/>
                <w:sz w:val="21"/>
                <w:szCs w:val="21"/>
                <w:lang w:val="ru-RU"/>
              </w:rPr>
            </w:pPr>
            <w:r>
              <w:rPr>
                <w:rFonts w:ascii="Arial Narrow" w:hAnsi="Arial Narrow"/>
                <w:sz w:val="21"/>
                <w:szCs w:val="21"/>
                <w:lang w:val="en-US"/>
              </w:rPr>
              <w:t>_____</w:t>
            </w:r>
            <w:r w:rsidR="0001246B">
              <w:rPr>
                <w:rFonts w:ascii="Arial Narrow" w:hAnsi="Arial Narrow"/>
                <w:sz w:val="21"/>
                <w:szCs w:val="21"/>
                <w:lang w:val="ru-RU"/>
              </w:rPr>
              <w:t>_______</w:t>
            </w:r>
            <w:r>
              <w:rPr>
                <w:rFonts w:ascii="Arial Narrow" w:hAnsi="Arial Narrow"/>
                <w:sz w:val="21"/>
                <w:szCs w:val="21"/>
                <w:lang w:val="en-US"/>
              </w:rPr>
              <w:t xml:space="preserve">_______ </w:t>
            </w:r>
            <w:proofErr w:type="spellStart"/>
            <w:r w:rsidR="008025B0">
              <w:rPr>
                <w:rFonts w:ascii="Arial Narrow" w:hAnsi="Arial Narrow"/>
                <w:sz w:val="21"/>
                <w:szCs w:val="21"/>
                <w:lang w:val="ru-RU"/>
              </w:rPr>
              <w:t>сум</w:t>
            </w:r>
            <w:proofErr w:type="spellEnd"/>
          </w:p>
        </w:tc>
      </w:tr>
      <w:tr w:rsidR="00E16A3C" w:rsidRPr="00880BDE" w:rsidTr="00545D71">
        <w:tc>
          <w:tcPr>
            <w:tcW w:w="4909" w:type="dxa"/>
            <w:gridSpan w:val="2"/>
          </w:tcPr>
          <w:p w:rsidR="00E16A3C" w:rsidRPr="0029071E" w:rsidRDefault="00E16A3C" w:rsidP="004A0580">
            <w:pPr>
              <w:tabs>
                <w:tab w:val="left" w:pos="2880"/>
              </w:tabs>
              <w:spacing w:before="120"/>
              <w:jc w:val="both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1</w:t>
            </w:r>
            <w:r w:rsidR="004A0580">
              <w:rPr>
                <w:rFonts w:ascii="Arial Narrow" w:hAnsi="Arial Narrow"/>
                <w:b/>
                <w:sz w:val="21"/>
                <w:szCs w:val="21"/>
                <w:lang w:val="ru-RU"/>
              </w:rPr>
              <w:t>4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. ВАЛЮТА:</w:t>
            </w:r>
          </w:p>
        </w:tc>
        <w:tc>
          <w:tcPr>
            <w:tcW w:w="4962" w:type="dxa"/>
          </w:tcPr>
          <w:p w:rsidR="00E16A3C" w:rsidRPr="0029071E" w:rsidRDefault="00E16A3C" w:rsidP="00545D71">
            <w:pPr>
              <w:spacing w:before="120"/>
              <w:jc w:val="both"/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sz w:val="21"/>
                <w:szCs w:val="21"/>
                <w:lang w:val="ru-RU"/>
              </w:rPr>
              <w:t>Все взаиморасчеты по настоящему Полису производятся в Узбекских сумах на дату начала периода страхования.</w:t>
            </w:r>
          </w:p>
        </w:tc>
      </w:tr>
      <w:tr w:rsidR="00E16A3C" w:rsidRPr="00880BDE" w:rsidTr="00545D71">
        <w:tc>
          <w:tcPr>
            <w:tcW w:w="4909" w:type="dxa"/>
            <w:gridSpan w:val="2"/>
          </w:tcPr>
          <w:p w:rsidR="00E16A3C" w:rsidRPr="0029071E" w:rsidRDefault="00E16A3C" w:rsidP="004A0580">
            <w:pPr>
              <w:tabs>
                <w:tab w:val="left" w:pos="2880"/>
              </w:tabs>
              <w:spacing w:before="120"/>
              <w:jc w:val="both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1</w:t>
            </w:r>
            <w:r w:rsidR="004A0580">
              <w:rPr>
                <w:rFonts w:ascii="Arial Narrow" w:hAnsi="Arial Narrow"/>
                <w:b/>
                <w:sz w:val="21"/>
                <w:szCs w:val="21"/>
                <w:lang w:val="ru-RU"/>
              </w:rPr>
              <w:t>5</w:t>
            </w:r>
            <w:r w:rsidRPr="0029071E">
              <w:rPr>
                <w:rFonts w:ascii="Arial Narrow" w:hAnsi="Arial Narrow"/>
                <w:b/>
                <w:sz w:val="21"/>
                <w:szCs w:val="21"/>
                <w:lang w:val="ru-RU"/>
              </w:rPr>
              <w:t>. ОПЛАТА ПРЕМИИ:</w:t>
            </w:r>
          </w:p>
        </w:tc>
        <w:tc>
          <w:tcPr>
            <w:tcW w:w="4962" w:type="dxa"/>
          </w:tcPr>
          <w:p w:rsidR="00E16A3C" w:rsidRPr="0029071E" w:rsidRDefault="00E16A3C" w:rsidP="00545D7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1"/>
                <w:szCs w:val="21"/>
                <w:lang w:val="ru-RU" w:eastAsia="en-US"/>
              </w:rPr>
            </w:pPr>
            <w:r w:rsidRPr="0029071E">
              <w:rPr>
                <w:rFonts w:ascii="Arial Narrow" w:hAnsi="Arial Narrow"/>
                <w:sz w:val="21"/>
                <w:szCs w:val="21"/>
                <w:lang w:val="ru-RU"/>
              </w:rPr>
              <w:t>Страхователь обязуется оплатить полностью страховую премию Страховщику до начала периода страхования (или первый ее платеж, если страховая премия подлежит оплате несколькими платежами, в назначенный срок).</w:t>
            </w:r>
          </w:p>
        </w:tc>
      </w:tr>
      <w:tr w:rsidR="00E16A3C" w:rsidRPr="0001246B" w:rsidTr="00545D71">
        <w:tc>
          <w:tcPr>
            <w:tcW w:w="4909" w:type="dxa"/>
            <w:gridSpan w:val="2"/>
          </w:tcPr>
          <w:p w:rsidR="00E16A3C" w:rsidRPr="0001246B" w:rsidRDefault="00E16A3C" w:rsidP="004A0580">
            <w:pPr>
              <w:tabs>
                <w:tab w:val="left" w:pos="2880"/>
              </w:tabs>
              <w:spacing w:before="120"/>
              <w:rPr>
                <w:rFonts w:ascii="Arial Narrow" w:hAnsi="Arial Narrow"/>
                <w:b/>
                <w:sz w:val="21"/>
                <w:szCs w:val="21"/>
                <w:lang w:val="ru-RU"/>
              </w:rPr>
            </w:pPr>
            <w:r w:rsidRPr="0001246B">
              <w:rPr>
                <w:rFonts w:ascii="Arial Narrow" w:hAnsi="Arial Narrow"/>
                <w:b/>
                <w:sz w:val="21"/>
                <w:szCs w:val="21"/>
                <w:lang w:val="ru-RU"/>
              </w:rPr>
              <w:t>1</w:t>
            </w:r>
            <w:r w:rsidR="004A0580" w:rsidRPr="0001246B">
              <w:rPr>
                <w:rFonts w:ascii="Arial Narrow" w:hAnsi="Arial Narrow"/>
                <w:b/>
                <w:sz w:val="21"/>
                <w:szCs w:val="21"/>
                <w:lang w:val="ru-RU"/>
              </w:rPr>
              <w:t>6</w:t>
            </w:r>
            <w:r w:rsidRPr="0001246B">
              <w:rPr>
                <w:rFonts w:ascii="Arial Narrow" w:hAnsi="Arial Narrow"/>
                <w:b/>
                <w:sz w:val="21"/>
                <w:szCs w:val="21"/>
                <w:lang w:val="ru-RU"/>
              </w:rPr>
              <w:t>.  ДОПОЛНИТЕЛЬНЫЕ УСЛОВИЯ СТРАХОВАНИЯ:</w:t>
            </w:r>
          </w:p>
        </w:tc>
        <w:tc>
          <w:tcPr>
            <w:tcW w:w="4962" w:type="dxa"/>
          </w:tcPr>
          <w:p w:rsidR="00E16A3C" w:rsidRPr="0001246B" w:rsidRDefault="00E16A3C" w:rsidP="00545D71">
            <w:pPr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01246B">
              <w:rPr>
                <w:rFonts w:ascii="Arial Narrow" w:hAnsi="Arial Narrow"/>
                <w:sz w:val="21"/>
                <w:szCs w:val="21"/>
                <w:lang w:val="ru-RU"/>
              </w:rPr>
              <w:t>Исключение Профессиональной Ответственности;</w:t>
            </w:r>
          </w:p>
          <w:p w:rsidR="00E16A3C" w:rsidRPr="0001246B" w:rsidRDefault="00E16A3C" w:rsidP="00545D71">
            <w:pPr>
              <w:numPr>
                <w:ilvl w:val="0"/>
                <w:numId w:val="1"/>
              </w:numPr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01246B">
              <w:rPr>
                <w:rFonts w:ascii="Arial Narrow" w:hAnsi="Arial Narrow"/>
                <w:sz w:val="21"/>
                <w:szCs w:val="21"/>
                <w:lang w:val="ru-RU"/>
              </w:rPr>
              <w:t>Исключение Риска Инвестиций или Перевода Денег с целью скрыть источник их получения;</w:t>
            </w:r>
          </w:p>
          <w:p w:rsidR="00E16A3C" w:rsidRPr="0001246B" w:rsidRDefault="00E16A3C" w:rsidP="00545D71">
            <w:pPr>
              <w:numPr>
                <w:ilvl w:val="0"/>
                <w:numId w:val="1"/>
              </w:numPr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01246B">
              <w:rPr>
                <w:rFonts w:ascii="Arial Narrow" w:hAnsi="Arial Narrow"/>
                <w:sz w:val="21"/>
                <w:szCs w:val="21"/>
                <w:lang w:val="ru-RU"/>
              </w:rPr>
              <w:t>Исключение по ранее совершенным действиям.</w:t>
            </w:r>
          </w:p>
          <w:p w:rsidR="00E16A3C" w:rsidRPr="0001246B" w:rsidRDefault="00E16A3C" w:rsidP="00545D71">
            <w:pPr>
              <w:numPr>
                <w:ilvl w:val="0"/>
                <w:numId w:val="1"/>
              </w:numPr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01246B">
              <w:rPr>
                <w:rFonts w:ascii="Arial Narrow" w:hAnsi="Arial Narrow"/>
                <w:sz w:val="21"/>
                <w:szCs w:val="21"/>
                <w:lang w:val="ru-RU"/>
              </w:rPr>
              <w:t>Исключение по Наложению Запрета/Применению Санкций</w:t>
            </w:r>
          </w:p>
          <w:p w:rsidR="00E16A3C" w:rsidRPr="0001246B" w:rsidRDefault="00E16A3C" w:rsidP="00545D71">
            <w:pPr>
              <w:numPr>
                <w:ilvl w:val="0"/>
                <w:numId w:val="1"/>
              </w:numPr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01246B">
              <w:rPr>
                <w:rFonts w:ascii="Arial Narrow" w:hAnsi="Arial Narrow"/>
                <w:sz w:val="21"/>
                <w:szCs w:val="21"/>
                <w:lang w:val="ru-RU"/>
              </w:rPr>
              <w:t>Исключение по Ограничению Обнаружения.</w:t>
            </w:r>
          </w:p>
          <w:p w:rsidR="00E16A3C" w:rsidRPr="0001246B" w:rsidRDefault="00E16A3C" w:rsidP="00545D71">
            <w:pPr>
              <w:numPr>
                <w:ilvl w:val="0"/>
                <w:numId w:val="1"/>
              </w:numPr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01246B">
              <w:rPr>
                <w:rFonts w:ascii="Arial Narrow" w:hAnsi="Arial Narrow"/>
                <w:sz w:val="21"/>
                <w:szCs w:val="21"/>
                <w:lang w:val="ru-RU"/>
              </w:rPr>
              <w:t>Исключение по Акционерам с более 15% акции.</w:t>
            </w:r>
          </w:p>
          <w:p w:rsidR="00E16A3C" w:rsidRPr="0001246B" w:rsidRDefault="00E16A3C" w:rsidP="00545D71">
            <w:pPr>
              <w:numPr>
                <w:ilvl w:val="0"/>
                <w:numId w:val="1"/>
              </w:numPr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01246B">
              <w:rPr>
                <w:rFonts w:ascii="Arial Narrow" w:hAnsi="Arial Narrow"/>
                <w:sz w:val="21"/>
                <w:szCs w:val="21"/>
                <w:lang w:val="ru-RU"/>
              </w:rPr>
              <w:t xml:space="preserve">Исключение </w:t>
            </w:r>
            <w:proofErr w:type="spellStart"/>
            <w:r w:rsidRPr="0001246B">
              <w:rPr>
                <w:rFonts w:ascii="Arial Narrow" w:hAnsi="Arial Narrow"/>
                <w:sz w:val="21"/>
                <w:szCs w:val="21"/>
                <w:lang w:val="ru-RU"/>
              </w:rPr>
              <w:t>Мэдоффа</w:t>
            </w:r>
            <w:proofErr w:type="spellEnd"/>
          </w:p>
          <w:p w:rsidR="00E16A3C" w:rsidRPr="0001246B" w:rsidRDefault="00E16A3C" w:rsidP="00545D71">
            <w:pPr>
              <w:numPr>
                <w:ilvl w:val="0"/>
                <w:numId w:val="1"/>
              </w:numPr>
              <w:rPr>
                <w:rFonts w:ascii="Arial Narrow" w:hAnsi="Arial Narrow"/>
                <w:sz w:val="21"/>
                <w:szCs w:val="21"/>
                <w:lang w:val="ru-RU"/>
              </w:rPr>
            </w:pPr>
            <w:r w:rsidRPr="0001246B">
              <w:rPr>
                <w:rFonts w:ascii="Arial Narrow" w:hAnsi="Arial Narrow"/>
                <w:sz w:val="21"/>
                <w:szCs w:val="21"/>
                <w:lang w:val="ru-RU"/>
              </w:rPr>
              <w:t>Оплата Премии</w:t>
            </w:r>
            <w:r w:rsidRPr="0001246B">
              <w:rPr>
                <w:rFonts w:ascii="Arial Narrow" w:hAnsi="Arial Narrow" w:cs="Arial"/>
                <w:sz w:val="21"/>
                <w:szCs w:val="21"/>
                <w:lang w:val="ru-RU"/>
              </w:rPr>
              <w:t xml:space="preserve">  </w:t>
            </w:r>
          </w:p>
        </w:tc>
      </w:tr>
    </w:tbl>
    <w:p w:rsidR="00E16A3C" w:rsidRPr="0001246B" w:rsidRDefault="00E16A3C" w:rsidP="00E16A3C">
      <w:pPr>
        <w:jc w:val="both"/>
        <w:rPr>
          <w:rFonts w:ascii="Arial Narrow" w:hAnsi="Arial Narrow"/>
          <w:sz w:val="21"/>
          <w:szCs w:val="21"/>
          <w:lang w:val="en-US"/>
        </w:rPr>
      </w:pPr>
    </w:p>
    <w:p w:rsidR="00563E66" w:rsidRDefault="00563E66"/>
    <w:p w:rsidR="00880BDE" w:rsidRDefault="00880BDE"/>
    <w:p w:rsidR="00880BDE" w:rsidRPr="00880BDE" w:rsidRDefault="00880BDE" w:rsidP="00880BDE">
      <w:pPr>
        <w:ind w:firstLine="567"/>
        <w:jc w:val="both"/>
        <w:rPr>
          <w:rFonts w:ascii="Arial Narrow" w:hAnsi="Arial Narrow"/>
          <w:b/>
          <w:sz w:val="21"/>
          <w:szCs w:val="21"/>
          <w:lang w:val="ru-RU"/>
        </w:rPr>
      </w:pPr>
      <w:r w:rsidRPr="00880BDE">
        <w:rPr>
          <w:rFonts w:ascii="Arial Narrow" w:hAnsi="Arial Narrow"/>
          <w:b/>
          <w:sz w:val="21"/>
          <w:szCs w:val="21"/>
          <w:lang w:val="ru-RU"/>
        </w:rPr>
        <w:t xml:space="preserve">Начальник управления делами                        </w:t>
      </w:r>
      <w:r w:rsidRPr="00880BDE">
        <w:rPr>
          <w:rFonts w:ascii="Arial Narrow" w:hAnsi="Arial Narrow"/>
          <w:b/>
          <w:sz w:val="21"/>
          <w:szCs w:val="21"/>
          <w:lang w:val="ru-RU"/>
        </w:rPr>
        <w:tab/>
      </w:r>
      <w:r w:rsidRPr="00880BDE">
        <w:rPr>
          <w:rFonts w:ascii="Arial Narrow" w:hAnsi="Arial Narrow"/>
          <w:b/>
          <w:sz w:val="21"/>
          <w:szCs w:val="21"/>
          <w:lang w:val="ru-RU"/>
        </w:rPr>
        <w:tab/>
      </w:r>
      <w:r w:rsidRPr="00880BDE">
        <w:rPr>
          <w:rFonts w:ascii="Arial Narrow" w:hAnsi="Arial Narrow"/>
          <w:b/>
          <w:sz w:val="21"/>
          <w:szCs w:val="21"/>
          <w:lang w:val="ru-RU"/>
        </w:rPr>
        <w:tab/>
        <w:t>М. Саттаров</w:t>
      </w:r>
    </w:p>
    <w:p w:rsidR="00880BDE" w:rsidRPr="00880BDE" w:rsidRDefault="00880BDE">
      <w:pPr>
        <w:rPr>
          <w:lang w:val="uz-Cyrl-UZ"/>
        </w:rPr>
      </w:pPr>
    </w:p>
    <w:sectPr w:rsidR="00880BDE" w:rsidRPr="00880BDE" w:rsidSect="00B77110">
      <w:headerReference w:type="default" r:id="rId7"/>
      <w:footerReference w:type="default" r:id="rId8"/>
      <w:footerReference w:type="first" r:id="rId9"/>
      <w:pgSz w:w="11909" w:h="16834" w:code="9"/>
      <w:pgMar w:top="1418" w:right="1140" w:bottom="993" w:left="1140" w:header="561" w:footer="561" w:gutter="0"/>
      <w:paperSrc w:first="14" w:other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260" w:rsidRDefault="00A82260">
      <w:r>
        <w:separator/>
      </w:r>
    </w:p>
  </w:endnote>
  <w:endnote w:type="continuationSeparator" w:id="0">
    <w:p w:rsidR="00A82260" w:rsidRDefault="00A8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47A" w:rsidRDefault="00E16A3C">
    <w:pPr>
      <w:pStyle w:val="a3"/>
      <w:rPr>
        <w:rFonts w:ascii="Arial" w:hAnsi="Arial"/>
        <w:sz w:val="22"/>
        <w:lang w:val="en-US"/>
      </w:rPr>
    </w:pPr>
    <w:r>
      <w:rPr>
        <w:rFonts w:ascii="Arial" w:hAnsi="Arial"/>
        <w:sz w:val="16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47A" w:rsidRDefault="00E16A3C">
    <w:pPr>
      <w:pStyle w:val="a3"/>
      <w:jc w:val="center"/>
      <w:rPr>
        <w:b/>
      </w:rPr>
    </w:pPr>
    <w:r>
      <w:rPr>
        <w:b/>
        <w:lang w:val="ru-RU"/>
      </w:rPr>
      <w:t>Страница</w:t>
    </w:r>
    <w:r>
      <w:rPr>
        <w:b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  <w:r>
      <w:rPr>
        <w:b/>
        <w:lang w:val="ru-RU"/>
      </w:rPr>
      <w:t>из</w:t>
    </w:r>
    <w:r>
      <w:rPr>
        <w:b/>
      </w:rPr>
      <w:t xml:space="preserve"> 16</w:t>
    </w:r>
  </w:p>
  <w:p w:rsidR="00C7147A" w:rsidRDefault="00E16A3C">
    <w:pPr>
      <w:pStyle w:val="a3"/>
      <w:jc w:val="both"/>
      <w:rPr>
        <w:b/>
      </w:rPr>
    </w:pPr>
    <w:r>
      <w:rPr>
        <w:b/>
      </w:rPr>
      <w:t>lpo218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260" w:rsidRDefault="00A82260">
      <w:r>
        <w:separator/>
      </w:r>
    </w:p>
  </w:footnote>
  <w:footnote w:type="continuationSeparator" w:id="0">
    <w:p w:rsidR="00A82260" w:rsidRDefault="00A82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Ind w:w="250" w:type="dxa"/>
      <w:tblLook w:val="00A0" w:firstRow="1" w:lastRow="0" w:firstColumn="1" w:lastColumn="0" w:noHBand="0" w:noVBand="0"/>
    </w:tblPr>
    <w:tblGrid>
      <w:gridCol w:w="4537"/>
      <w:gridCol w:w="5352"/>
    </w:tblGrid>
    <w:tr w:rsidR="00C7147A" w:rsidTr="00961CC8">
      <w:tc>
        <w:tcPr>
          <w:tcW w:w="4537" w:type="dxa"/>
        </w:tcPr>
        <w:p w:rsidR="00C7147A" w:rsidRPr="0001742A" w:rsidRDefault="00A82260" w:rsidP="00961CC8">
          <w:pPr>
            <w:rPr>
              <w:rFonts w:ascii="Arial Narrow" w:hAnsi="Arial Narrow" w:cs="Arial"/>
              <w:b/>
              <w:bCs/>
              <w:noProof/>
              <w:sz w:val="16"/>
              <w:szCs w:val="16"/>
            </w:rPr>
          </w:pPr>
        </w:p>
        <w:p w:rsidR="00C7147A" w:rsidRPr="0001742A" w:rsidRDefault="00A82260" w:rsidP="001D76A3">
          <w:pPr>
            <w:pStyle w:val="a5"/>
            <w:rPr>
              <w:rFonts w:ascii="Arial" w:hAnsi="Arial" w:cs="Arial"/>
              <w:b/>
              <w:bCs/>
              <w:noProof/>
              <w:sz w:val="16"/>
              <w:szCs w:val="16"/>
            </w:rPr>
          </w:pPr>
        </w:p>
      </w:tc>
      <w:tc>
        <w:tcPr>
          <w:tcW w:w="5352" w:type="dxa"/>
        </w:tcPr>
        <w:p w:rsidR="00C7147A" w:rsidRPr="0001742A" w:rsidRDefault="00A82260" w:rsidP="00961CC8">
          <w:pPr>
            <w:jc w:val="right"/>
            <w:rPr>
              <w:rFonts w:ascii="Arial" w:hAnsi="Arial" w:cs="Arial"/>
              <w:b/>
              <w:bCs/>
              <w:noProof/>
              <w:sz w:val="16"/>
              <w:szCs w:val="16"/>
            </w:rPr>
          </w:pPr>
          <w:hyperlink r:id="rId1" w:history="1"/>
        </w:p>
        <w:p w:rsidR="00C7147A" w:rsidRPr="0001742A" w:rsidRDefault="00A82260" w:rsidP="00961CC8">
          <w:pPr>
            <w:rPr>
              <w:rFonts w:ascii="Arial" w:hAnsi="Arial" w:cs="Arial"/>
              <w:b/>
              <w:bCs/>
              <w:noProof/>
              <w:sz w:val="16"/>
              <w:szCs w:val="16"/>
            </w:rPr>
          </w:pPr>
        </w:p>
      </w:tc>
    </w:tr>
  </w:tbl>
  <w:p w:rsidR="00C7147A" w:rsidRDefault="00A822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30FEE"/>
    <w:multiLevelType w:val="singleLevel"/>
    <w:tmpl w:val="7B8C21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3C"/>
    <w:rsid w:val="0001246B"/>
    <w:rsid w:val="000B5A47"/>
    <w:rsid w:val="004278C0"/>
    <w:rsid w:val="004A0580"/>
    <w:rsid w:val="005048FA"/>
    <w:rsid w:val="00515DF6"/>
    <w:rsid w:val="00563E66"/>
    <w:rsid w:val="00660491"/>
    <w:rsid w:val="006E5E59"/>
    <w:rsid w:val="007C50AE"/>
    <w:rsid w:val="007F36F7"/>
    <w:rsid w:val="008025B0"/>
    <w:rsid w:val="00880BDE"/>
    <w:rsid w:val="00882256"/>
    <w:rsid w:val="00981B95"/>
    <w:rsid w:val="00A82260"/>
    <w:rsid w:val="00C519CF"/>
    <w:rsid w:val="00D3326E"/>
    <w:rsid w:val="00DC6C6C"/>
    <w:rsid w:val="00E16A3C"/>
    <w:rsid w:val="00E41973"/>
    <w:rsid w:val="00EC02DF"/>
    <w:rsid w:val="00FB5848"/>
    <w:rsid w:val="00F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102D"/>
  <w15:docId w15:val="{3F7D1427-9550-4BF1-8673-0A4C99F2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A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6A3C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E16A3C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a5">
    <w:name w:val="header"/>
    <w:basedOn w:val="a"/>
    <w:link w:val="a6"/>
    <w:rsid w:val="00E16A3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rsid w:val="00E16A3C"/>
    <w:rPr>
      <w:rFonts w:ascii="Times New Roman" w:eastAsia="Times New Roman" w:hAnsi="Times New Roman" w:cs="Times New Roman"/>
      <w:sz w:val="24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go.u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Maqsud Sattarov</cp:lastModifiedBy>
  <cp:revision>5</cp:revision>
  <cp:lastPrinted>2022-04-06T06:15:00Z</cp:lastPrinted>
  <dcterms:created xsi:type="dcterms:W3CDTF">2022-03-28T13:42:00Z</dcterms:created>
  <dcterms:modified xsi:type="dcterms:W3CDTF">2022-04-06T06:16:00Z</dcterms:modified>
</cp:coreProperties>
</file>